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CD504" w14:textId="77777777" w:rsidR="00771C9C" w:rsidRPr="00316D1A" w:rsidRDefault="00771C9C">
      <w:pPr>
        <w:rPr>
          <w:rFonts w:asciiTheme="minorHAnsi" w:hAnsiTheme="minorHAnsi" w:cstheme="minorHAnsi"/>
        </w:rPr>
      </w:pPr>
    </w:p>
    <w:p w14:paraId="1C7821E0" w14:textId="77777777" w:rsidR="00D5547E" w:rsidRPr="00316D1A" w:rsidRDefault="00D5547E" w:rsidP="004A6D2F">
      <w:pPr>
        <w:rPr>
          <w:rFonts w:asciiTheme="minorHAnsi" w:hAnsiTheme="minorHAnsi" w:cstheme="minorHAnsi"/>
        </w:rPr>
      </w:pPr>
    </w:p>
    <w:tbl>
      <w:tblPr>
        <w:tblW w:w="0" w:type="auto"/>
        <w:tblInd w:w="108" w:type="dxa"/>
        <w:tblLayout w:type="fixed"/>
        <w:tblLook w:val="04A0" w:firstRow="1" w:lastRow="0" w:firstColumn="1" w:lastColumn="0" w:noHBand="0" w:noVBand="1"/>
      </w:tblPr>
      <w:tblGrid>
        <w:gridCol w:w="2438"/>
        <w:gridCol w:w="6406"/>
      </w:tblGrid>
      <w:tr w:rsidR="00CE544A" w:rsidRPr="00316D1A" w14:paraId="4E8C859F" w14:textId="77777777" w:rsidTr="3492E935">
        <w:tc>
          <w:tcPr>
            <w:tcW w:w="2438" w:type="dxa"/>
            <w:shd w:val="clear" w:color="auto" w:fill="auto"/>
          </w:tcPr>
          <w:p w14:paraId="47B84C6A" w14:textId="77777777" w:rsidR="00F445B1" w:rsidRPr="00316D1A" w:rsidRDefault="00F445B1" w:rsidP="004A6D2F">
            <w:pPr>
              <w:rPr>
                <w:rStyle w:val="Firstpagetablebold"/>
                <w:rFonts w:asciiTheme="minorHAnsi" w:hAnsiTheme="minorHAnsi" w:cstheme="minorHAnsi"/>
              </w:rPr>
            </w:pPr>
            <w:r w:rsidRPr="00316D1A">
              <w:rPr>
                <w:rStyle w:val="Firstpagetablebold"/>
                <w:rFonts w:asciiTheme="minorHAnsi" w:hAnsiTheme="minorHAnsi" w:cstheme="minorHAnsi"/>
              </w:rPr>
              <w:t>To</w:t>
            </w:r>
            <w:r w:rsidR="005C35A5" w:rsidRPr="00316D1A">
              <w:rPr>
                <w:rStyle w:val="Firstpagetablebold"/>
                <w:rFonts w:asciiTheme="minorHAnsi" w:hAnsiTheme="minorHAnsi" w:cstheme="minorHAnsi"/>
              </w:rPr>
              <w:t>:</w:t>
            </w:r>
          </w:p>
        </w:tc>
        <w:tc>
          <w:tcPr>
            <w:tcW w:w="6406" w:type="dxa"/>
            <w:shd w:val="clear" w:color="auto" w:fill="auto"/>
          </w:tcPr>
          <w:p w14:paraId="045867A3" w14:textId="77777777" w:rsidR="00F445B1" w:rsidRPr="00316D1A" w:rsidRDefault="00F445B1" w:rsidP="00EB670A">
            <w:pPr>
              <w:rPr>
                <w:rStyle w:val="Firstpagetablebold"/>
                <w:rFonts w:asciiTheme="minorHAnsi" w:hAnsiTheme="minorHAnsi" w:cstheme="minorHAnsi"/>
              </w:rPr>
            </w:pPr>
            <w:r w:rsidRPr="00316D1A">
              <w:rPr>
                <w:rStyle w:val="Firstpagetablebold"/>
                <w:rFonts w:asciiTheme="minorHAnsi" w:hAnsiTheme="minorHAnsi" w:cstheme="minorHAnsi"/>
              </w:rPr>
              <w:t>C</w:t>
            </w:r>
            <w:r w:rsidR="00EB670A" w:rsidRPr="00316D1A">
              <w:rPr>
                <w:rStyle w:val="Firstpagetablebold"/>
                <w:rFonts w:asciiTheme="minorHAnsi" w:hAnsiTheme="minorHAnsi" w:cstheme="minorHAnsi"/>
              </w:rPr>
              <w:t>abinet</w:t>
            </w:r>
          </w:p>
        </w:tc>
      </w:tr>
      <w:tr w:rsidR="00CE544A" w:rsidRPr="00316D1A" w14:paraId="0FCBDDA3" w14:textId="77777777" w:rsidTr="3492E935">
        <w:tc>
          <w:tcPr>
            <w:tcW w:w="2438" w:type="dxa"/>
            <w:shd w:val="clear" w:color="auto" w:fill="auto"/>
          </w:tcPr>
          <w:p w14:paraId="7FEF0172" w14:textId="77777777" w:rsidR="00F445B1" w:rsidRPr="00316D1A" w:rsidRDefault="00F445B1" w:rsidP="004A6D2F">
            <w:pPr>
              <w:rPr>
                <w:rStyle w:val="Firstpagetablebold"/>
                <w:rFonts w:asciiTheme="minorHAnsi" w:hAnsiTheme="minorHAnsi" w:cstheme="minorHAnsi"/>
              </w:rPr>
            </w:pPr>
            <w:r w:rsidRPr="00316D1A">
              <w:rPr>
                <w:rStyle w:val="Firstpagetablebold"/>
                <w:rFonts w:asciiTheme="minorHAnsi" w:hAnsiTheme="minorHAnsi" w:cstheme="minorHAnsi"/>
              </w:rPr>
              <w:t>Dat</w:t>
            </w:r>
            <w:r w:rsidR="005C35A5" w:rsidRPr="00316D1A">
              <w:rPr>
                <w:rStyle w:val="Firstpagetablebold"/>
                <w:rFonts w:asciiTheme="minorHAnsi" w:hAnsiTheme="minorHAnsi" w:cstheme="minorHAnsi"/>
              </w:rPr>
              <w:t>e:</w:t>
            </w:r>
          </w:p>
        </w:tc>
        <w:tc>
          <w:tcPr>
            <w:tcW w:w="6406" w:type="dxa"/>
            <w:shd w:val="clear" w:color="auto" w:fill="auto"/>
          </w:tcPr>
          <w:p w14:paraId="0F1766B5" w14:textId="7C5407BF" w:rsidR="00F445B1" w:rsidRPr="00316D1A" w:rsidRDefault="002B05B1" w:rsidP="00113103">
            <w:pPr>
              <w:rPr>
                <w:rFonts w:asciiTheme="minorHAnsi" w:hAnsiTheme="minorHAnsi" w:cstheme="minorHAnsi"/>
                <w:b/>
              </w:rPr>
            </w:pPr>
            <w:r>
              <w:rPr>
                <w:rFonts w:asciiTheme="minorHAnsi" w:hAnsiTheme="minorHAnsi" w:cstheme="minorHAnsi"/>
                <w:b/>
              </w:rPr>
              <w:t xml:space="preserve">12 </w:t>
            </w:r>
            <w:r w:rsidR="00113103" w:rsidRPr="00316D1A">
              <w:rPr>
                <w:rFonts w:asciiTheme="minorHAnsi" w:hAnsiTheme="minorHAnsi" w:cstheme="minorHAnsi"/>
                <w:b/>
              </w:rPr>
              <w:t>J</w:t>
            </w:r>
            <w:r w:rsidR="002221B7" w:rsidRPr="00316D1A">
              <w:rPr>
                <w:rFonts w:asciiTheme="minorHAnsi" w:hAnsiTheme="minorHAnsi" w:cstheme="minorHAnsi"/>
                <w:b/>
              </w:rPr>
              <w:t>uly</w:t>
            </w:r>
            <w:r w:rsidR="00432097" w:rsidRPr="00316D1A">
              <w:rPr>
                <w:rFonts w:asciiTheme="minorHAnsi" w:hAnsiTheme="minorHAnsi" w:cstheme="minorHAnsi"/>
                <w:b/>
              </w:rPr>
              <w:t xml:space="preserve"> 202</w:t>
            </w:r>
            <w:r w:rsidR="008B5D8C" w:rsidRPr="00316D1A">
              <w:rPr>
                <w:rFonts w:asciiTheme="minorHAnsi" w:hAnsiTheme="minorHAnsi" w:cstheme="minorHAnsi"/>
                <w:b/>
              </w:rPr>
              <w:t>3</w:t>
            </w:r>
          </w:p>
        </w:tc>
      </w:tr>
      <w:tr w:rsidR="00CE544A" w:rsidRPr="00316D1A" w14:paraId="3670B005" w14:textId="77777777" w:rsidTr="3492E935">
        <w:tc>
          <w:tcPr>
            <w:tcW w:w="2438" w:type="dxa"/>
            <w:shd w:val="clear" w:color="auto" w:fill="auto"/>
          </w:tcPr>
          <w:p w14:paraId="1B026C51" w14:textId="77777777" w:rsidR="00F445B1" w:rsidRPr="00316D1A" w:rsidRDefault="00F445B1" w:rsidP="004A6D2F">
            <w:pPr>
              <w:rPr>
                <w:rStyle w:val="Firstpagetablebold"/>
                <w:rFonts w:asciiTheme="minorHAnsi" w:hAnsiTheme="minorHAnsi" w:cstheme="minorHAnsi"/>
              </w:rPr>
            </w:pPr>
            <w:r w:rsidRPr="00316D1A">
              <w:rPr>
                <w:rStyle w:val="Firstpagetablebold"/>
                <w:rFonts w:asciiTheme="minorHAnsi" w:hAnsiTheme="minorHAnsi" w:cstheme="minorHAnsi"/>
              </w:rPr>
              <w:t>Report of</w:t>
            </w:r>
            <w:r w:rsidR="005C35A5" w:rsidRPr="00316D1A">
              <w:rPr>
                <w:rStyle w:val="Firstpagetablebold"/>
                <w:rFonts w:asciiTheme="minorHAnsi" w:hAnsiTheme="minorHAnsi" w:cstheme="minorHAnsi"/>
              </w:rPr>
              <w:t>:</w:t>
            </w:r>
          </w:p>
        </w:tc>
        <w:tc>
          <w:tcPr>
            <w:tcW w:w="6406" w:type="dxa"/>
            <w:shd w:val="clear" w:color="auto" w:fill="auto"/>
          </w:tcPr>
          <w:p w14:paraId="47021872" w14:textId="27655D0A" w:rsidR="00F445B1" w:rsidRPr="00316D1A" w:rsidRDefault="00AB4F68" w:rsidP="3492E935">
            <w:pPr>
              <w:rPr>
                <w:rStyle w:val="Firstpagetablebold"/>
                <w:rFonts w:asciiTheme="minorHAnsi" w:hAnsiTheme="minorHAnsi" w:cstheme="minorBidi"/>
              </w:rPr>
            </w:pPr>
            <w:r>
              <w:rPr>
                <w:rStyle w:val="Firstpagetablebold"/>
                <w:rFonts w:asciiTheme="minorHAnsi" w:hAnsiTheme="minorHAnsi" w:cstheme="minorBidi"/>
              </w:rPr>
              <w:t>Executive Director</w:t>
            </w:r>
            <w:r w:rsidR="000B0F65">
              <w:rPr>
                <w:rStyle w:val="Firstpagetablebold"/>
                <w:rFonts w:asciiTheme="minorHAnsi" w:hAnsiTheme="minorHAnsi" w:cstheme="minorBidi"/>
              </w:rPr>
              <w:t xml:space="preserve"> </w:t>
            </w:r>
            <w:r>
              <w:rPr>
                <w:rStyle w:val="Firstpagetablebold"/>
                <w:rFonts w:asciiTheme="minorHAnsi" w:hAnsiTheme="minorHAnsi" w:cstheme="minorBidi"/>
              </w:rPr>
              <w:t>(</w:t>
            </w:r>
            <w:r w:rsidR="000B0F65">
              <w:rPr>
                <w:rStyle w:val="Firstpagetablebold"/>
                <w:rFonts w:asciiTheme="minorHAnsi" w:hAnsiTheme="minorHAnsi" w:cstheme="minorBidi"/>
              </w:rPr>
              <w:t>Communities and People</w:t>
            </w:r>
            <w:r>
              <w:rPr>
                <w:rStyle w:val="Firstpagetablebold"/>
                <w:rFonts w:asciiTheme="minorHAnsi" w:hAnsiTheme="minorHAnsi" w:cstheme="minorBidi"/>
              </w:rPr>
              <w:t>)</w:t>
            </w:r>
          </w:p>
        </w:tc>
      </w:tr>
      <w:tr w:rsidR="00CE544A" w:rsidRPr="00316D1A" w14:paraId="517EEF98" w14:textId="77777777" w:rsidTr="3492E935">
        <w:tc>
          <w:tcPr>
            <w:tcW w:w="2438" w:type="dxa"/>
            <w:shd w:val="clear" w:color="auto" w:fill="auto"/>
          </w:tcPr>
          <w:p w14:paraId="1C1D8B28" w14:textId="77777777" w:rsidR="00F445B1" w:rsidRPr="00316D1A" w:rsidRDefault="00F445B1" w:rsidP="004A6D2F">
            <w:pPr>
              <w:rPr>
                <w:rStyle w:val="Firstpagetablebold"/>
                <w:rFonts w:asciiTheme="minorHAnsi" w:hAnsiTheme="minorHAnsi" w:cstheme="minorHAnsi"/>
              </w:rPr>
            </w:pPr>
            <w:r w:rsidRPr="00316D1A">
              <w:rPr>
                <w:rStyle w:val="Firstpagetablebold"/>
                <w:rFonts w:asciiTheme="minorHAnsi" w:hAnsiTheme="minorHAnsi" w:cstheme="minorHAnsi"/>
              </w:rPr>
              <w:t xml:space="preserve">Title of Report: </w:t>
            </w:r>
          </w:p>
        </w:tc>
        <w:tc>
          <w:tcPr>
            <w:tcW w:w="6406" w:type="dxa"/>
            <w:shd w:val="clear" w:color="auto" w:fill="auto"/>
          </w:tcPr>
          <w:p w14:paraId="3470411E" w14:textId="503B0DC1" w:rsidR="00F445B1" w:rsidRPr="00316D1A" w:rsidRDefault="00FE5E2C" w:rsidP="000B0F65">
            <w:pPr>
              <w:rPr>
                <w:rStyle w:val="Firstpagetablebold"/>
                <w:rFonts w:asciiTheme="minorHAnsi" w:hAnsiTheme="minorHAnsi" w:cstheme="minorBidi"/>
              </w:rPr>
            </w:pPr>
            <w:r w:rsidRPr="3492E935">
              <w:rPr>
                <w:rStyle w:val="Firstpagetablebold"/>
                <w:rFonts w:asciiTheme="minorHAnsi" w:hAnsiTheme="minorHAnsi" w:cstheme="minorBidi"/>
              </w:rPr>
              <w:t>Oxford City C</w:t>
            </w:r>
            <w:r w:rsidR="00FC46FD" w:rsidRPr="3492E935">
              <w:rPr>
                <w:rStyle w:val="Firstpagetablebold"/>
                <w:rFonts w:asciiTheme="minorHAnsi" w:hAnsiTheme="minorHAnsi" w:cstheme="minorBidi"/>
              </w:rPr>
              <w:t xml:space="preserve">ouncil </w:t>
            </w:r>
            <w:r w:rsidR="0003796E" w:rsidRPr="3492E935">
              <w:rPr>
                <w:rStyle w:val="Firstpagetablebold"/>
                <w:rFonts w:asciiTheme="minorHAnsi" w:hAnsiTheme="minorHAnsi" w:cstheme="minorBidi"/>
              </w:rPr>
              <w:t xml:space="preserve">Safeguarding Report </w:t>
            </w:r>
            <w:r w:rsidR="00730534">
              <w:rPr>
                <w:rStyle w:val="Firstpagetablebold"/>
                <w:rFonts w:asciiTheme="minorHAnsi" w:hAnsiTheme="minorHAnsi" w:cstheme="minorBidi"/>
              </w:rPr>
              <w:t xml:space="preserve">2022/23 </w:t>
            </w:r>
            <w:r w:rsidR="00470EBD">
              <w:rPr>
                <w:rStyle w:val="Firstpagetablebold"/>
                <w:rFonts w:asciiTheme="minorHAnsi" w:hAnsiTheme="minorHAnsi" w:cstheme="minorBidi"/>
              </w:rPr>
              <w:t xml:space="preserve">and Policy </w:t>
            </w:r>
            <w:r w:rsidR="000B0F65">
              <w:rPr>
                <w:rStyle w:val="Firstpagetablebold"/>
                <w:rFonts w:asciiTheme="minorHAnsi" w:hAnsiTheme="minorHAnsi" w:cstheme="minorBidi"/>
              </w:rPr>
              <w:t>2023</w:t>
            </w:r>
            <w:r w:rsidR="00470EBD">
              <w:rPr>
                <w:rStyle w:val="Firstpagetablebold"/>
                <w:rFonts w:asciiTheme="minorHAnsi" w:hAnsiTheme="minorHAnsi" w:cstheme="minorBidi"/>
              </w:rPr>
              <w:t>-26</w:t>
            </w:r>
          </w:p>
        </w:tc>
      </w:tr>
    </w:tbl>
    <w:p w14:paraId="0DBA6FF1" w14:textId="77777777" w:rsidR="004F20EF" w:rsidRPr="00316D1A" w:rsidRDefault="004F20EF" w:rsidP="004A6D2F">
      <w:pPr>
        <w:rPr>
          <w:rFonts w:asciiTheme="minorHAnsi" w:hAnsiTheme="minorHAnsi" w:cstheme="minorHAnsi"/>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RPr="00316D1A" w14:paraId="75F8FFA9" w14:textId="77777777" w:rsidTr="3492E935">
        <w:tc>
          <w:tcPr>
            <w:tcW w:w="8845" w:type="dxa"/>
            <w:gridSpan w:val="3"/>
            <w:tcBorders>
              <w:bottom w:val="single" w:sz="8" w:space="0" w:color="000000" w:themeColor="text1"/>
            </w:tcBorders>
            <w:hideMark/>
          </w:tcPr>
          <w:p w14:paraId="44651C3C" w14:textId="77777777" w:rsidR="00D5547E" w:rsidRPr="00316D1A" w:rsidRDefault="00745BF0" w:rsidP="00745BF0">
            <w:pPr>
              <w:jc w:val="center"/>
              <w:rPr>
                <w:rStyle w:val="Firstpagetablebold"/>
                <w:rFonts w:asciiTheme="minorHAnsi" w:hAnsiTheme="minorHAnsi" w:cstheme="minorHAnsi"/>
              </w:rPr>
            </w:pPr>
            <w:r w:rsidRPr="00316D1A">
              <w:rPr>
                <w:rStyle w:val="Firstpagetablebold"/>
                <w:rFonts w:asciiTheme="minorHAnsi" w:hAnsiTheme="minorHAnsi" w:cstheme="minorHAnsi"/>
              </w:rPr>
              <w:t>Summary and r</w:t>
            </w:r>
            <w:r w:rsidR="00D5547E" w:rsidRPr="00316D1A">
              <w:rPr>
                <w:rStyle w:val="Firstpagetablebold"/>
                <w:rFonts w:asciiTheme="minorHAnsi" w:hAnsiTheme="minorHAnsi" w:cstheme="minorHAnsi"/>
              </w:rPr>
              <w:t>ecommendations</w:t>
            </w:r>
          </w:p>
        </w:tc>
      </w:tr>
      <w:tr w:rsidR="00D5547E" w:rsidRPr="00316D1A" w14:paraId="2370EAFC" w14:textId="77777777" w:rsidTr="3492E935">
        <w:tc>
          <w:tcPr>
            <w:tcW w:w="2438" w:type="dxa"/>
            <w:gridSpan w:val="2"/>
            <w:tcBorders>
              <w:top w:val="single" w:sz="8" w:space="0" w:color="000000" w:themeColor="text1"/>
              <w:left w:val="single" w:sz="8" w:space="0" w:color="000000" w:themeColor="text1"/>
              <w:bottom w:val="nil"/>
              <w:right w:val="nil"/>
            </w:tcBorders>
            <w:hideMark/>
          </w:tcPr>
          <w:p w14:paraId="6C74FCBD" w14:textId="77777777" w:rsidR="00D5547E" w:rsidRPr="00316D1A" w:rsidRDefault="00D5547E">
            <w:pPr>
              <w:rPr>
                <w:rStyle w:val="Firstpagetablebold"/>
                <w:rFonts w:asciiTheme="minorHAnsi" w:hAnsiTheme="minorHAnsi" w:cstheme="minorHAnsi"/>
              </w:rPr>
            </w:pPr>
            <w:r w:rsidRPr="00316D1A">
              <w:rPr>
                <w:rStyle w:val="Firstpagetablebold"/>
                <w:rFonts w:asciiTheme="minorHAnsi" w:hAnsiTheme="minorHAnsi" w:cstheme="minorHAnsi"/>
              </w:rPr>
              <w:t>Purpose of report:</w:t>
            </w:r>
          </w:p>
        </w:tc>
        <w:tc>
          <w:tcPr>
            <w:tcW w:w="6407" w:type="dxa"/>
            <w:tcBorders>
              <w:top w:val="single" w:sz="8" w:space="0" w:color="000000" w:themeColor="text1"/>
              <w:left w:val="nil"/>
              <w:bottom w:val="nil"/>
              <w:right w:val="single" w:sz="8" w:space="0" w:color="000000" w:themeColor="text1"/>
            </w:tcBorders>
            <w:hideMark/>
          </w:tcPr>
          <w:p w14:paraId="5F10D2B9" w14:textId="1DD6B06D" w:rsidR="00D5547E" w:rsidRPr="00316D1A" w:rsidRDefault="003213D5" w:rsidP="003213D5">
            <w:pPr>
              <w:rPr>
                <w:rFonts w:asciiTheme="minorHAnsi" w:hAnsiTheme="minorHAnsi" w:cstheme="minorBidi"/>
              </w:rPr>
            </w:pPr>
            <w:r>
              <w:rPr>
                <w:rFonts w:asciiTheme="minorHAnsi" w:hAnsiTheme="minorHAnsi" w:cstheme="minorBidi"/>
              </w:rPr>
              <w:t xml:space="preserve">To report on progress made on </w:t>
            </w:r>
            <w:r w:rsidR="34A9D43D" w:rsidRPr="3492E935">
              <w:rPr>
                <w:rFonts w:asciiTheme="minorHAnsi" w:hAnsiTheme="minorHAnsi" w:cstheme="minorBidi"/>
              </w:rPr>
              <w:t xml:space="preserve">Oxford </w:t>
            </w:r>
            <w:r w:rsidR="00FC46FD" w:rsidRPr="3492E935">
              <w:rPr>
                <w:rFonts w:asciiTheme="minorHAnsi" w:hAnsiTheme="minorHAnsi" w:cstheme="minorBidi"/>
              </w:rPr>
              <w:t>City</w:t>
            </w:r>
            <w:r w:rsidR="539284DE" w:rsidRPr="3492E935">
              <w:rPr>
                <w:rFonts w:asciiTheme="minorHAnsi" w:hAnsiTheme="minorHAnsi" w:cstheme="minorBidi"/>
              </w:rPr>
              <w:t xml:space="preserve"> Council</w:t>
            </w:r>
            <w:r w:rsidR="34A9D43D" w:rsidRPr="3492E935">
              <w:rPr>
                <w:rFonts w:asciiTheme="minorHAnsi" w:hAnsiTheme="minorHAnsi" w:cstheme="minorBidi"/>
              </w:rPr>
              <w:t>’</w:t>
            </w:r>
            <w:r w:rsidR="539284DE" w:rsidRPr="3492E935">
              <w:rPr>
                <w:rFonts w:asciiTheme="minorHAnsi" w:hAnsiTheme="minorHAnsi" w:cstheme="minorBidi"/>
              </w:rPr>
              <w:t xml:space="preserve">s </w:t>
            </w:r>
            <w:r w:rsidR="00FC46FD" w:rsidRPr="3492E935">
              <w:rPr>
                <w:rFonts w:asciiTheme="minorHAnsi" w:hAnsiTheme="minorHAnsi" w:cstheme="minorBidi"/>
              </w:rPr>
              <w:t>Safeguarding</w:t>
            </w:r>
            <w:r w:rsidR="539284DE" w:rsidRPr="3492E935">
              <w:rPr>
                <w:rFonts w:asciiTheme="minorHAnsi" w:hAnsiTheme="minorHAnsi" w:cstheme="minorBidi"/>
              </w:rPr>
              <w:t xml:space="preserve"> Action Plan</w:t>
            </w:r>
            <w:r w:rsidR="006370B7">
              <w:rPr>
                <w:rFonts w:asciiTheme="minorHAnsi" w:hAnsiTheme="minorHAnsi" w:cstheme="minorBidi"/>
              </w:rPr>
              <w:t xml:space="preserve"> for 2022/23</w:t>
            </w:r>
            <w:r>
              <w:rPr>
                <w:rFonts w:asciiTheme="minorHAnsi" w:hAnsiTheme="minorHAnsi" w:cstheme="minorBidi"/>
              </w:rPr>
              <w:t xml:space="preserve"> and present an updated Safeguarding Policy for 2023-26</w:t>
            </w:r>
          </w:p>
        </w:tc>
      </w:tr>
      <w:tr w:rsidR="00D5547E" w:rsidRPr="00316D1A" w14:paraId="5A69328C" w14:textId="77777777" w:rsidTr="3492E935">
        <w:tc>
          <w:tcPr>
            <w:tcW w:w="2438" w:type="dxa"/>
            <w:gridSpan w:val="2"/>
            <w:tcBorders>
              <w:top w:val="nil"/>
              <w:left w:val="single" w:sz="8" w:space="0" w:color="000000" w:themeColor="text1"/>
              <w:bottom w:val="nil"/>
              <w:right w:val="nil"/>
            </w:tcBorders>
            <w:hideMark/>
          </w:tcPr>
          <w:p w14:paraId="3DF38EFA" w14:textId="77777777" w:rsidR="00D5547E" w:rsidRPr="00316D1A" w:rsidRDefault="00D5547E">
            <w:pPr>
              <w:rPr>
                <w:rStyle w:val="Firstpagetablebold"/>
                <w:rFonts w:asciiTheme="minorHAnsi" w:hAnsiTheme="minorHAnsi" w:cstheme="minorHAnsi"/>
              </w:rPr>
            </w:pPr>
            <w:r w:rsidRPr="00316D1A">
              <w:rPr>
                <w:rStyle w:val="Firstpagetablebold"/>
                <w:rFonts w:asciiTheme="minorHAnsi" w:hAnsiTheme="minorHAnsi" w:cstheme="minorHAnsi"/>
              </w:rPr>
              <w:t>Key decision:</w:t>
            </w:r>
          </w:p>
        </w:tc>
        <w:tc>
          <w:tcPr>
            <w:tcW w:w="6407" w:type="dxa"/>
            <w:tcBorders>
              <w:top w:val="nil"/>
              <w:left w:val="nil"/>
              <w:bottom w:val="nil"/>
              <w:right w:val="single" w:sz="8" w:space="0" w:color="000000" w:themeColor="text1"/>
            </w:tcBorders>
            <w:hideMark/>
          </w:tcPr>
          <w:p w14:paraId="43C0E6F6" w14:textId="67E83AEF" w:rsidR="00D5547E" w:rsidRPr="00316D1A" w:rsidRDefault="00AF662B" w:rsidP="005F7F7E">
            <w:pPr>
              <w:rPr>
                <w:rFonts w:asciiTheme="minorHAnsi" w:hAnsiTheme="minorHAnsi" w:cstheme="minorHAnsi"/>
                <w:color w:val="auto"/>
              </w:rPr>
            </w:pPr>
            <w:r>
              <w:rPr>
                <w:rFonts w:asciiTheme="minorHAnsi" w:hAnsiTheme="minorHAnsi" w:cstheme="minorHAnsi"/>
                <w:color w:val="auto"/>
              </w:rPr>
              <w:t>No</w:t>
            </w:r>
          </w:p>
        </w:tc>
      </w:tr>
      <w:tr w:rsidR="00D5547E" w:rsidRPr="00316D1A" w14:paraId="7335BF3C" w14:textId="77777777" w:rsidTr="3492E935">
        <w:tc>
          <w:tcPr>
            <w:tcW w:w="2438" w:type="dxa"/>
            <w:gridSpan w:val="2"/>
            <w:tcBorders>
              <w:top w:val="nil"/>
              <w:left w:val="single" w:sz="8" w:space="0" w:color="000000" w:themeColor="text1"/>
              <w:bottom w:val="nil"/>
              <w:right w:val="nil"/>
            </w:tcBorders>
            <w:hideMark/>
          </w:tcPr>
          <w:p w14:paraId="10C51422" w14:textId="7B06A4B4" w:rsidR="00D5547E" w:rsidRPr="00316D1A" w:rsidRDefault="000D1521">
            <w:pPr>
              <w:rPr>
                <w:rStyle w:val="Firstpagetablebold"/>
                <w:rFonts w:asciiTheme="minorHAnsi" w:hAnsiTheme="minorHAnsi" w:cstheme="minorHAnsi"/>
              </w:rPr>
            </w:pPr>
            <w:r>
              <w:rPr>
                <w:rStyle w:val="Firstpagetablebold"/>
                <w:rFonts w:asciiTheme="minorHAnsi" w:hAnsiTheme="minorHAnsi" w:cstheme="minorHAnsi"/>
              </w:rPr>
              <w:t>Cabinet</w:t>
            </w:r>
            <w:r w:rsidR="00D5547E" w:rsidRPr="00316D1A">
              <w:rPr>
                <w:rStyle w:val="Firstpagetablebold"/>
                <w:rFonts w:asciiTheme="minorHAnsi" w:hAnsiTheme="minorHAnsi" w:cstheme="minorHAnsi"/>
              </w:rPr>
              <w:t xml:space="preserve"> Member:</w:t>
            </w:r>
          </w:p>
        </w:tc>
        <w:tc>
          <w:tcPr>
            <w:tcW w:w="6407" w:type="dxa"/>
            <w:tcBorders>
              <w:top w:val="nil"/>
              <w:left w:val="nil"/>
              <w:bottom w:val="nil"/>
              <w:right w:val="single" w:sz="8" w:space="0" w:color="000000" w:themeColor="text1"/>
            </w:tcBorders>
            <w:hideMark/>
          </w:tcPr>
          <w:p w14:paraId="11CCA72A" w14:textId="6F1F1C83" w:rsidR="00D5547E" w:rsidRPr="00316D1A" w:rsidRDefault="00815926">
            <w:pPr>
              <w:rPr>
                <w:rFonts w:asciiTheme="minorHAnsi" w:hAnsiTheme="minorHAnsi" w:cstheme="minorHAnsi"/>
                <w:color w:val="auto"/>
              </w:rPr>
            </w:pPr>
            <w:r w:rsidRPr="00316D1A">
              <w:rPr>
                <w:rFonts w:asciiTheme="minorHAnsi" w:hAnsiTheme="minorHAnsi" w:cstheme="minorHAnsi"/>
                <w:color w:val="auto"/>
              </w:rPr>
              <w:t xml:space="preserve">Cllr </w:t>
            </w:r>
            <w:r w:rsidR="00C67718">
              <w:rPr>
                <w:rFonts w:asciiTheme="minorHAnsi" w:hAnsiTheme="minorHAnsi" w:cstheme="minorHAnsi"/>
                <w:color w:val="auto"/>
              </w:rPr>
              <w:t>Shaista Aziz</w:t>
            </w:r>
            <w:r w:rsidR="00AB4F68">
              <w:rPr>
                <w:rFonts w:asciiTheme="minorHAnsi" w:hAnsiTheme="minorHAnsi" w:cstheme="minorHAnsi"/>
                <w:color w:val="auto"/>
              </w:rPr>
              <w:t xml:space="preserve">, Cabinet Member for </w:t>
            </w:r>
            <w:r w:rsidRPr="00316D1A">
              <w:rPr>
                <w:rFonts w:asciiTheme="minorHAnsi" w:hAnsiTheme="minorHAnsi" w:cstheme="minorHAnsi"/>
                <w:color w:val="auto"/>
              </w:rPr>
              <w:t xml:space="preserve">Safer </w:t>
            </w:r>
            <w:r w:rsidR="002B4DB2" w:rsidRPr="00316D1A">
              <w:rPr>
                <w:rFonts w:asciiTheme="minorHAnsi" w:hAnsiTheme="minorHAnsi" w:cstheme="minorHAnsi"/>
                <w:color w:val="auto"/>
              </w:rPr>
              <w:t>Communities</w:t>
            </w:r>
          </w:p>
        </w:tc>
      </w:tr>
      <w:tr w:rsidR="0080749A" w:rsidRPr="00316D1A" w14:paraId="6B593669" w14:textId="77777777" w:rsidTr="3492E935">
        <w:tc>
          <w:tcPr>
            <w:tcW w:w="2438" w:type="dxa"/>
            <w:gridSpan w:val="2"/>
            <w:tcBorders>
              <w:top w:val="nil"/>
              <w:left w:val="single" w:sz="8" w:space="0" w:color="000000" w:themeColor="text1"/>
              <w:bottom w:val="nil"/>
              <w:right w:val="nil"/>
            </w:tcBorders>
          </w:tcPr>
          <w:p w14:paraId="6FF65DD9" w14:textId="44492E18" w:rsidR="0080749A" w:rsidRPr="00316D1A" w:rsidRDefault="0080749A">
            <w:pPr>
              <w:rPr>
                <w:rStyle w:val="Firstpagetablebold"/>
                <w:rFonts w:asciiTheme="minorHAnsi" w:hAnsiTheme="minorHAnsi" w:cstheme="minorHAnsi"/>
              </w:rPr>
            </w:pPr>
            <w:r w:rsidRPr="00316D1A">
              <w:rPr>
                <w:rStyle w:val="Firstpagetablebold"/>
                <w:rFonts w:asciiTheme="minorHAnsi" w:hAnsiTheme="minorHAnsi" w:cstheme="minorHAnsi"/>
              </w:rPr>
              <w:t>Corporate Priority:</w:t>
            </w:r>
          </w:p>
        </w:tc>
        <w:tc>
          <w:tcPr>
            <w:tcW w:w="6407" w:type="dxa"/>
            <w:tcBorders>
              <w:top w:val="nil"/>
              <w:left w:val="nil"/>
              <w:bottom w:val="nil"/>
              <w:right w:val="single" w:sz="8" w:space="0" w:color="000000" w:themeColor="text1"/>
            </w:tcBorders>
          </w:tcPr>
          <w:p w14:paraId="597B542D" w14:textId="77777777" w:rsidR="0080749A" w:rsidRPr="00316D1A" w:rsidRDefault="00113103" w:rsidP="005F7F7E">
            <w:pPr>
              <w:rPr>
                <w:rFonts w:asciiTheme="minorHAnsi" w:hAnsiTheme="minorHAnsi" w:cstheme="minorHAnsi"/>
                <w:color w:val="auto"/>
              </w:rPr>
            </w:pPr>
            <w:r w:rsidRPr="00316D1A">
              <w:rPr>
                <w:rFonts w:asciiTheme="minorHAnsi" w:hAnsiTheme="minorHAnsi" w:cstheme="minorHAnsi"/>
                <w:color w:val="auto"/>
              </w:rPr>
              <w:t>Supporting Thriving Communities</w:t>
            </w:r>
          </w:p>
        </w:tc>
      </w:tr>
      <w:tr w:rsidR="00D5547E" w:rsidRPr="00316D1A" w14:paraId="0AD5EF82" w14:textId="77777777" w:rsidTr="3492E935">
        <w:tc>
          <w:tcPr>
            <w:tcW w:w="2438" w:type="dxa"/>
            <w:gridSpan w:val="2"/>
            <w:tcBorders>
              <w:top w:val="nil"/>
              <w:left w:val="single" w:sz="8" w:space="0" w:color="000000" w:themeColor="text1"/>
              <w:bottom w:val="nil"/>
              <w:right w:val="nil"/>
            </w:tcBorders>
            <w:hideMark/>
          </w:tcPr>
          <w:p w14:paraId="588941D8" w14:textId="77777777" w:rsidR="00D5547E" w:rsidRPr="00316D1A" w:rsidRDefault="0003796E">
            <w:pPr>
              <w:rPr>
                <w:rStyle w:val="Firstpagetablebold"/>
                <w:rFonts w:asciiTheme="minorHAnsi" w:hAnsiTheme="minorHAnsi" w:cstheme="minorHAnsi"/>
              </w:rPr>
            </w:pPr>
            <w:r w:rsidRPr="00316D1A">
              <w:rPr>
                <w:rStyle w:val="Firstpagetablebold"/>
                <w:rFonts w:asciiTheme="minorHAnsi" w:hAnsiTheme="minorHAnsi" w:cstheme="minorHAnsi"/>
              </w:rPr>
              <w:t>Policy Framework</w:t>
            </w:r>
            <w:r w:rsidR="00D44E35" w:rsidRPr="00316D1A">
              <w:rPr>
                <w:rStyle w:val="Firstpagetablebold"/>
                <w:rFonts w:asciiTheme="minorHAnsi" w:hAnsiTheme="minorHAnsi" w:cstheme="minorHAnsi"/>
              </w:rPr>
              <w:t>:</w:t>
            </w:r>
          </w:p>
        </w:tc>
        <w:tc>
          <w:tcPr>
            <w:tcW w:w="6407" w:type="dxa"/>
            <w:tcBorders>
              <w:top w:val="nil"/>
              <w:left w:val="nil"/>
              <w:bottom w:val="nil"/>
              <w:right w:val="single" w:sz="8" w:space="0" w:color="000000" w:themeColor="text1"/>
            </w:tcBorders>
            <w:hideMark/>
          </w:tcPr>
          <w:p w14:paraId="24AFE44C" w14:textId="1DE557A5" w:rsidR="00D5547E" w:rsidRPr="00316D1A" w:rsidRDefault="00AB4F68" w:rsidP="00ED684F">
            <w:pPr>
              <w:rPr>
                <w:rFonts w:asciiTheme="minorHAnsi" w:hAnsiTheme="minorHAnsi" w:cstheme="minorHAnsi"/>
                <w:color w:val="auto"/>
              </w:rPr>
            </w:pPr>
            <w:r>
              <w:rPr>
                <w:rFonts w:asciiTheme="minorHAnsi" w:hAnsiTheme="minorHAnsi" w:cstheme="minorHAnsi"/>
                <w:color w:val="auto"/>
              </w:rPr>
              <w:t>Council Strategy 2020-24</w:t>
            </w:r>
          </w:p>
        </w:tc>
      </w:tr>
      <w:tr w:rsidR="005F7F7E" w:rsidRPr="00316D1A" w14:paraId="03FDC6B3" w14:textId="77777777" w:rsidTr="00AB4F68">
        <w:trPr>
          <w:trHeight w:val="413"/>
        </w:trPr>
        <w:tc>
          <w:tcPr>
            <w:tcW w:w="8845" w:type="dxa"/>
            <w:gridSpan w:val="3"/>
            <w:tcBorders>
              <w:bottom w:val="single" w:sz="8" w:space="0" w:color="000000" w:themeColor="text1"/>
            </w:tcBorders>
          </w:tcPr>
          <w:p w14:paraId="4C521509" w14:textId="695EBED3" w:rsidR="005F7F7E" w:rsidRPr="00316D1A" w:rsidRDefault="00AB4F68" w:rsidP="00382E2B">
            <w:pPr>
              <w:rPr>
                <w:rFonts w:asciiTheme="minorHAnsi" w:hAnsiTheme="minorHAnsi" w:cstheme="minorHAnsi"/>
              </w:rPr>
            </w:pPr>
            <w:r>
              <w:rPr>
                <w:rStyle w:val="Firstpagetablebold"/>
                <w:rFonts w:asciiTheme="minorHAnsi" w:hAnsiTheme="minorHAnsi" w:cstheme="minorHAnsi"/>
              </w:rPr>
              <w:t>Recommendations</w:t>
            </w:r>
            <w:r w:rsidR="005F7F7E" w:rsidRPr="00316D1A">
              <w:rPr>
                <w:rStyle w:val="Firstpagetablebold"/>
                <w:rFonts w:asciiTheme="minorHAnsi" w:hAnsiTheme="minorHAnsi" w:cstheme="minorHAnsi"/>
              </w:rPr>
              <w:t>:</w:t>
            </w:r>
            <w:r>
              <w:rPr>
                <w:rStyle w:val="Firstpagetablebold"/>
                <w:rFonts w:asciiTheme="minorHAnsi" w:hAnsiTheme="minorHAnsi" w:cstheme="minorHAnsi"/>
              </w:rPr>
              <w:t xml:space="preserve"> </w:t>
            </w:r>
            <w:r w:rsidRPr="00AB4F68">
              <w:rPr>
                <w:rStyle w:val="Firstpagetablebold"/>
                <w:rFonts w:asciiTheme="minorHAnsi" w:hAnsiTheme="minorHAnsi" w:cstheme="minorHAnsi"/>
                <w:b w:val="0"/>
              </w:rPr>
              <w:t xml:space="preserve">That </w:t>
            </w:r>
            <w:r w:rsidR="00382E2B" w:rsidRPr="00AB4F68">
              <w:rPr>
                <w:rStyle w:val="Firstpagetablebold"/>
                <w:rFonts w:asciiTheme="minorHAnsi" w:hAnsiTheme="minorHAnsi" w:cstheme="minorHAnsi"/>
                <w:b w:val="0"/>
              </w:rPr>
              <w:t>Cabinet</w:t>
            </w:r>
            <w:r w:rsidR="005F7F7E" w:rsidRPr="00AB4F68">
              <w:rPr>
                <w:rStyle w:val="Firstpagetablebold"/>
                <w:rFonts w:asciiTheme="minorHAnsi" w:hAnsiTheme="minorHAnsi" w:cstheme="minorHAnsi"/>
                <w:b w:val="0"/>
              </w:rPr>
              <w:t xml:space="preserve"> resolves to:</w:t>
            </w:r>
          </w:p>
        </w:tc>
      </w:tr>
      <w:tr w:rsidR="0030208D" w:rsidRPr="00316D1A" w14:paraId="0C902BDB" w14:textId="77777777" w:rsidTr="00AB4F68">
        <w:trPr>
          <w:trHeight w:val="283"/>
        </w:trPr>
        <w:tc>
          <w:tcPr>
            <w:tcW w:w="426" w:type="dxa"/>
            <w:tcBorders>
              <w:top w:val="single" w:sz="8" w:space="0" w:color="000000" w:themeColor="text1"/>
              <w:left w:val="single" w:sz="8" w:space="0" w:color="000000" w:themeColor="text1"/>
              <w:bottom w:val="nil"/>
              <w:right w:val="nil"/>
            </w:tcBorders>
          </w:tcPr>
          <w:p w14:paraId="39BC7EFE" w14:textId="77777777" w:rsidR="0030208D" w:rsidRPr="00316D1A" w:rsidRDefault="00046D2B" w:rsidP="004A6D2F">
            <w:pPr>
              <w:rPr>
                <w:rFonts w:asciiTheme="minorHAnsi" w:hAnsiTheme="minorHAnsi" w:cstheme="minorHAnsi"/>
              </w:rPr>
            </w:pPr>
            <w:r w:rsidRPr="00316D1A">
              <w:rPr>
                <w:rFonts w:asciiTheme="minorHAnsi" w:hAnsiTheme="minorHAnsi" w:cstheme="minorHAnsi"/>
              </w:rPr>
              <w:t>1.</w:t>
            </w:r>
          </w:p>
        </w:tc>
        <w:tc>
          <w:tcPr>
            <w:tcW w:w="8419" w:type="dxa"/>
            <w:gridSpan w:val="2"/>
            <w:tcBorders>
              <w:top w:val="single" w:sz="8" w:space="0" w:color="000000" w:themeColor="text1"/>
              <w:left w:val="nil"/>
              <w:bottom w:val="nil"/>
              <w:right w:val="single" w:sz="8" w:space="0" w:color="000000" w:themeColor="text1"/>
            </w:tcBorders>
            <w:shd w:val="clear" w:color="auto" w:fill="auto"/>
          </w:tcPr>
          <w:p w14:paraId="0F60B86F" w14:textId="052C299D" w:rsidR="0030208D" w:rsidRPr="00316D1A" w:rsidRDefault="00FC46FD" w:rsidP="004E1036">
            <w:pPr>
              <w:rPr>
                <w:rFonts w:asciiTheme="minorHAnsi" w:hAnsiTheme="minorHAnsi" w:cstheme="minorHAnsi"/>
              </w:rPr>
            </w:pPr>
            <w:r w:rsidRPr="002B05B1">
              <w:rPr>
                <w:rFonts w:asciiTheme="minorHAnsi" w:hAnsiTheme="minorHAnsi" w:cstheme="minorHAnsi"/>
                <w:b/>
              </w:rPr>
              <w:t>N</w:t>
            </w:r>
            <w:r w:rsidR="004E493E" w:rsidRPr="002B05B1">
              <w:rPr>
                <w:rFonts w:asciiTheme="minorHAnsi" w:hAnsiTheme="minorHAnsi" w:cstheme="minorHAnsi"/>
                <w:b/>
              </w:rPr>
              <w:t>ote</w:t>
            </w:r>
            <w:r w:rsidR="004E493E" w:rsidRPr="00316D1A">
              <w:rPr>
                <w:rFonts w:asciiTheme="minorHAnsi" w:hAnsiTheme="minorHAnsi" w:cstheme="minorHAnsi"/>
              </w:rPr>
              <w:t xml:space="preserve"> the key </w:t>
            </w:r>
            <w:r w:rsidRPr="00316D1A">
              <w:rPr>
                <w:rFonts w:asciiTheme="minorHAnsi" w:hAnsiTheme="minorHAnsi" w:cstheme="minorHAnsi"/>
              </w:rPr>
              <w:t>achievements</w:t>
            </w:r>
            <w:r w:rsidR="004E493E" w:rsidRPr="00316D1A">
              <w:rPr>
                <w:rFonts w:asciiTheme="minorHAnsi" w:hAnsiTheme="minorHAnsi" w:cstheme="minorHAnsi"/>
              </w:rPr>
              <w:t xml:space="preserve"> </w:t>
            </w:r>
            <w:r w:rsidR="002E11D4" w:rsidRPr="00316D1A">
              <w:rPr>
                <w:rFonts w:asciiTheme="minorHAnsi" w:hAnsiTheme="minorHAnsi" w:cstheme="minorHAnsi"/>
              </w:rPr>
              <w:t xml:space="preserve">of </w:t>
            </w:r>
            <w:r w:rsidR="004E493E" w:rsidRPr="00316D1A">
              <w:rPr>
                <w:rFonts w:asciiTheme="minorHAnsi" w:hAnsiTheme="minorHAnsi" w:cstheme="minorHAnsi"/>
              </w:rPr>
              <w:t xml:space="preserve">the </w:t>
            </w:r>
            <w:r w:rsidRPr="00316D1A">
              <w:rPr>
                <w:rFonts w:asciiTheme="minorHAnsi" w:hAnsiTheme="minorHAnsi" w:cstheme="minorHAnsi"/>
              </w:rPr>
              <w:t>Safeguarding</w:t>
            </w:r>
            <w:r w:rsidR="00EE063B" w:rsidRPr="00316D1A">
              <w:rPr>
                <w:rFonts w:asciiTheme="minorHAnsi" w:hAnsiTheme="minorHAnsi" w:cstheme="minorHAnsi"/>
              </w:rPr>
              <w:t xml:space="preserve"> work delivered through Oxford City Council </w:t>
            </w:r>
            <w:r w:rsidR="00171036" w:rsidRPr="00316D1A">
              <w:rPr>
                <w:rFonts w:asciiTheme="minorHAnsi" w:hAnsiTheme="minorHAnsi" w:cstheme="minorHAnsi"/>
              </w:rPr>
              <w:t xml:space="preserve">during </w:t>
            </w:r>
            <w:r w:rsidR="008B5D8C" w:rsidRPr="00316D1A">
              <w:rPr>
                <w:rFonts w:asciiTheme="minorHAnsi" w:hAnsiTheme="minorHAnsi" w:cstheme="minorHAnsi"/>
              </w:rPr>
              <w:t>2022</w:t>
            </w:r>
            <w:r w:rsidR="004E1036">
              <w:rPr>
                <w:rFonts w:asciiTheme="minorHAnsi" w:hAnsiTheme="minorHAnsi" w:cstheme="minorHAnsi"/>
              </w:rPr>
              <w:t>/</w:t>
            </w:r>
            <w:r w:rsidR="00B715C1" w:rsidRPr="00316D1A">
              <w:rPr>
                <w:rFonts w:asciiTheme="minorHAnsi" w:hAnsiTheme="minorHAnsi" w:cstheme="minorHAnsi"/>
              </w:rPr>
              <w:t>2</w:t>
            </w:r>
            <w:r w:rsidR="008B5D8C" w:rsidRPr="00316D1A">
              <w:rPr>
                <w:rFonts w:asciiTheme="minorHAnsi" w:hAnsiTheme="minorHAnsi" w:cstheme="minorHAnsi"/>
              </w:rPr>
              <w:t>3</w:t>
            </w:r>
            <w:r w:rsidR="002B05B1">
              <w:rPr>
                <w:rFonts w:asciiTheme="minorHAnsi" w:hAnsiTheme="minorHAnsi" w:cstheme="minorHAnsi"/>
              </w:rPr>
              <w:t>;</w:t>
            </w:r>
          </w:p>
        </w:tc>
      </w:tr>
      <w:tr w:rsidR="0030208D" w:rsidRPr="00316D1A" w14:paraId="3EFD2355" w14:textId="77777777" w:rsidTr="00AB4F68">
        <w:trPr>
          <w:trHeight w:val="283"/>
        </w:trPr>
        <w:tc>
          <w:tcPr>
            <w:tcW w:w="426" w:type="dxa"/>
            <w:tcBorders>
              <w:top w:val="nil"/>
              <w:left w:val="single" w:sz="8" w:space="0" w:color="000000" w:themeColor="text1"/>
              <w:bottom w:val="nil"/>
              <w:right w:val="nil"/>
            </w:tcBorders>
          </w:tcPr>
          <w:p w14:paraId="11EF2683" w14:textId="77777777" w:rsidR="0030208D" w:rsidRPr="00316D1A" w:rsidRDefault="00046D2B" w:rsidP="004A6D2F">
            <w:pPr>
              <w:rPr>
                <w:rFonts w:asciiTheme="minorHAnsi" w:hAnsiTheme="minorHAnsi" w:cstheme="minorHAnsi"/>
              </w:rPr>
            </w:pPr>
            <w:r w:rsidRPr="00316D1A">
              <w:rPr>
                <w:rFonts w:asciiTheme="minorHAnsi" w:hAnsiTheme="minorHAnsi" w:cstheme="minorHAnsi"/>
              </w:rPr>
              <w:t>2.</w:t>
            </w:r>
          </w:p>
        </w:tc>
        <w:tc>
          <w:tcPr>
            <w:tcW w:w="8419" w:type="dxa"/>
            <w:gridSpan w:val="2"/>
            <w:tcBorders>
              <w:top w:val="nil"/>
              <w:left w:val="nil"/>
              <w:bottom w:val="nil"/>
              <w:right w:val="single" w:sz="8" w:space="0" w:color="000000" w:themeColor="text1"/>
            </w:tcBorders>
            <w:shd w:val="clear" w:color="auto" w:fill="auto"/>
          </w:tcPr>
          <w:p w14:paraId="1EA51AAD" w14:textId="15F3F780" w:rsidR="0030208D" w:rsidRPr="00316D1A" w:rsidRDefault="005F5FD2" w:rsidP="004E1036">
            <w:pPr>
              <w:rPr>
                <w:rFonts w:asciiTheme="minorHAnsi" w:hAnsiTheme="minorHAnsi" w:cstheme="minorHAnsi"/>
                <w:b/>
              </w:rPr>
            </w:pPr>
            <w:r w:rsidRPr="002B05B1">
              <w:rPr>
                <w:rStyle w:val="Firstpagetablebold"/>
                <w:rFonts w:asciiTheme="minorHAnsi" w:hAnsiTheme="minorHAnsi" w:cstheme="minorHAnsi"/>
              </w:rPr>
              <w:t>Approve</w:t>
            </w:r>
            <w:r w:rsidR="000D1521" w:rsidRPr="00316D1A">
              <w:rPr>
                <w:rStyle w:val="Firstpagetablebold"/>
                <w:rFonts w:asciiTheme="minorHAnsi" w:hAnsiTheme="minorHAnsi" w:cstheme="minorHAnsi"/>
                <w:b w:val="0"/>
              </w:rPr>
              <w:t xml:space="preserve"> the Safeguarding Policy</w:t>
            </w:r>
            <w:r w:rsidR="00A34114">
              <w:rPr>
                <w:rStyle w:val="Firstpagetablebold"/>
                <w:rFonts w:asciiTheme="minorHAnsi" w:hAnsiTheme="minorHAnsi" w:cstheme="minorHAnsi"/>
                <w:b w:val="0"/>
              </w:rPr>
              <w:t xml:space="preserve"> 2023-2026</w:t>
            </w:r>
            <w:r w:rsidR="002B05B1">
              <w:rPr>
                <w:rStyle w:val="Firstpagetablebold"/>
                <w:rFonts w:asciiTheme="minorHAnsi" w:hAnsiTheme="minorHAnsi" w:cstheme="minorHAnsi"/>
                <w:b w:val="0"/>
              </w:rPr>
              <w:t>;</w:t>
            </w:r>
          </w:p>
        </w:tc>
      </w:tr>
      <w:tr w:rsidR="008B5D8C" w:rsidRPr="00316D1A" w14:paraId="6FCAA83F" w14:textId="77777777" w:rsidTr="00AB4F68">
        <w:trPr>
          <w:trHeight w:val="283"/>
        </w:trPr>
        <w:tc>
          <w:tcPr>
            <w:tcW w:w="426" w:type="dxa"/>
            <w:tcBorders>
              <w:top w:val="nil"/>
              <w:left w:val="single" w:sz="8" w:space="0" w:color="000000" w:themeColor="text1"/>
              <w:bottom w:val="nil"/>
              <w:right w:val="nil"/>
            </w:tcBorders>
          </w:tcPr>
          <w:p w14:paraId="26886324" w14:textId="4CA56BFA" w:rsidR="008B5D8C" w:rsidRPr="00316D1A" w:rsidRDefault="008B5D8C" w:rsidP="004A6D2F">
            <w:pPr>
              <w:rPr>
                <w:rFonts w:asciiTheme="minorHAnsi" w:hAnsiTheme="minorHAnsi" w:cstheme="minorHAnsi"/>
              </w:rPr>
            </w:pPr>
            <w:r w:rsidRPr="00316D1A">
              <w:rPr>
                <w:rFonts w:asciiTheme="minorHAnsi" w:hAnsiTheme="minorHAnsi" w:cstheme="minorHAnsi"/>
              </w:rPr>
              <w:t>3.</w:t>
            </w:r>
          </w:p>
        </w:tc>
        <w:tc>
          <w:tcPr>
            <w:tcW w:w="8419" w:type="dxa"/>
            <w:gridSpan w:val="2"/>
            <w:tcBorders>
              <w:top w:val="nil"/>
              <w:left w:val="nil"/>
              <w:bottom w:val="nil"/>
              <w:right w:val="single" w:sz="8" w:space="0" w:color="000000" w:themeColor="text1"/>
            </w:tcBorders>
            <w:shd w:val="clear" w:color="auto" w:fill="auto"/>
          </w:tcPr>
          <w:p w14:paraId="595011E0" w14:textId="5781AD0C" w:rsidR="008B5D8C" w:rsidRPr="00316D1A" w:rsidRDefault="00A911C6" w:rsidP="3492E935">
            <w:pPr>
              <w:rPr>
                <w:rStyle w:val="Firstpagetablebold"/>
                <w:rFonts w:asciiTheme="minorHAnsi" w:hAnsiTheme="minorHAnsi" w:cstheme="minorBidi"/>
                <w:b w:val="0"/>
              </w:rPr>
            </w:pPr>
            <w:r w:rsidRPr="002B05B1">
              <w:rPr>
                <w:rStyle w:val="Firstpagetablebold"/>
                <w:rFonts w:asciiTheme="minorHAnsi" w:hAnsiTheme="minorHAnsi" w:cstheme="minorBidi"/>
              </w:rPr>
              <w:t>Note</w:t>
            </w:r>
            <w:r w:rsidR="000D1521" w:rsidRPr="3492E935">
              <w:rPr>
                <w:rStyle w:val="Firstpagetablebold"/>
                <w:rFonts w:asciiTheme="minorHAnsi" w:hAnsiTheme="minorHAnsi" w:cstheme="minorBidi"/>
                <w:b w:val="0"/>
              </w:rPr>
              <w:t xml:space="preserve"> the Safeguarding Action Plan 2023/24</w:t>
            </w:r>
            <w:r w:rsidR="002B05B1">
              <w:rPr>
                <w:rStyle w:val="Firstpagetablebold"/>
                <w:rFonts w:asciiTheme="minorHAnsi" w:hAnsiTheme="minorHAnsi" w:cstheme="minorBidi"/>
                <w:b w:val="0"/>
              </w:rPr>
              <w:t>; and</w:t>
            </w:r>
          </w:p>
        </w:tc>
      </w:tr>
      <w:tr w:rsidR="000B0F65" w:rsidRPr="00316D1A" w14:paraId="4BC907B0" w14:textId="77777777" w:rsidTr="00AB4F68">
        <w:trPr>
          <w:trHeight w:val="283"/>
        </w:trPr>
        <w:tc>
          <w:tcPr>
            <w:tcW w:w="426" w:type="dxa"/>
            <w:tcBorders>
              <w:top w:val="nil"/>
              <w:left w:val="single" w:sz="8" w:space="0" w:color="000000" w:themeColor="text1"/>
              <w:bottom w:val="single" w:sz="8" w:space="0" w:color="000000" w:themeColor="text1"/>
              <w:right w:val="nil"/>
            </w:tcBorders>
          </w:tcPr>
          <w:p w14:paraId="5A2BC0F9" w14:textId="7A38D64E" w:rsidR="000B0F65" w:rsidRPr="00316D1A" w:rsidRDefault="000B0F65" w:rsidP="004A6D2F">
            <w:pPr>
              <w:rPr>
                <w:rFonts w:asciiTheme="minorHAnsi" w:hAnsiTheme="minorHAnsi" w:cstheme="minorHAnsi"/>
              </w:rPr>
            </w:pPr>
            <w:r>
              <w:rPr>
                <w:rFonts w:asciiTheme="minorHAnsi" w:hAnsiTheme="minorHAnsi" w:cstheme="minorHAnsi"/>
              </w:rPr>
              <w:t>4.</w:t>
            </w:r>
          </w:p>
        </w:tc>
        <w:tc>
          <w:tcPr>
            <w:tcW w:w="8419" w:type="dxa"/>
            <w:gridSpan w:val="2"/>
            <w:tcBorders>
              <w:top w:val="nil"/>
              <w:left w:val="nil"/>
              <w:bottom w:val="single" w:sz="8" w:space="0" w:color="000000" w:themeColor="text1"/>
              <w:right w:val="single" w:sz="8" w:space="0" w:color="000000" w:themeColor="text1"/>
            </w:tcBorders>
            <w:shd w:val="clear" w:color="auto" w:fill="auto"/>
          </w:tcPr>
          <w:p w14:paraId="5B9705DE" w14:textId="1CFC0640" w:rsidR="000B0F65" w:rsidRPr="3492E935" w:rsidRDefault="000B0F65" w:rsidP="000B0F65">
            <w:pPr>
              <w:rPr>
                <w:rStyle w:val="Firstpagetablebold"/>
                <w:rFonts w:asciiTheme="minorHAnsi" w:hAnsiTheme="minorHAnsi" w:cstheme="minorBidi"/>
                <w:b w:val="0"/>
              </w:rPr>
            </w:pPr>
            <w:r w:rsidRPr="002B05B1">
              <w:rPr>
                <w:b/>
              </w:rPr>
              <w:t>Delegate</w:t>
            </w:r>
            <w:r w:rsidR="002B05B1" w:rsidRPr="002B05B1">
              <w:rPr>
                <w:b/>
              </w:rPr>
              <w:t xml:space="preserve"> authority</w:t>
            </w:r>
            <w:r w:rsidR="002B05B1">
              <w:t xml:space="preserve"> to the Executive Director (Communities and People),</w:t>
            </w:r>
            <w:r>
              <w:t xml:space="preserve"> in consultation with</w:t>
            </w:r>
            <w:r w:rsidR="002B05B1">
              <w:t xml:space="preserve"> the</w:t>
            </w:r>
            <w:r>
              <w:t xml:space="preserve"> Cabinet Member for Safer Communities, to make minor changes to the approved policy in order to continue its alignment with the Oxfordshire Multi-Agency Safeguarding Arrangements.</w:t>
            </w:r>
          </w:p>
        </w:tc>
      </w:tr>
    </w:tbl>
    <w:p w14:paraId="10414E78" w14:textId="77777777" w:rsidR="00CE544A" w:rsidRPr="00316D1A" w:rsidRDefault="00CE544A" w:rsidP="004A6D2F">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6835"/>
      </w:tblGrid>
      <w:tr w:rsidR="00966D42" w:rsidRPr="00316D1A" w14:paraId="32838D40" w14:textId="77777777" w:rsidTr="004076FC">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346C1C39" w14:textId="77777777" w:rsidR="00966D42" w:rsidRPr="00316D1A" w:rsidRDefault="00966D42" w:rsidP="00263EA3">
            <w:pPr>
              <w:jc w:val="center"/>
              <w:rPr>
                <w:rFonts w:asciiTheme="minorHAnsi" w:hAnsiTheme="minorHAnsi" w:cstheme="minorHAnsi"/>
              </w:rPr>
            </w:pPr>
            <w:r w:rsidRPr="00316D1A">
              <w:rPr>
                <w:rStyle w:val="Firstpagetablebold"/>
                <w:rFonts w:asciiTheme="minorHAnsi" w:hAnsiTheme="minorHAnsi" w:cstheme="minorHAnsi"/>
              </w:rPr>
              <w:t>Appendices</w:t>
            </w:r>
          </w:p>
        </w:tc>
      </w:tr>
      <w:tr w:rsidR="00ED5860" w:rsidRPr="00316D1A" w14:paraId="3DF2A57D" w14:textId="77777777" w:rsidTr="004076FC">
        <w:tc>
          <w:tcPr>
            <w:tcW w:w="2009" w:type="dxa"/>
            <w:tcBorders>
              <w:top w:val="single" w:sz="8" w:space="0" w:color="000000"/>
              <w:left w:val="single" w:sz="8" w:space="0" w:color="000000"/>
              <w:bottom w:val="nil"/>
              <w:right w:val="nil"/>
            </w:tcBorders>
            <w:shd w:val="clear" w:color="auto" w:fill="auto"/>
          </w:tcPr>
          <w:p w14:paraId="7BCEA238" w14:textId="77777777" w:rsidR="00ED5860" w:rsidRPr="00316D1A" w:rsidRDefault="00ED5860" w:rsidP="004A6D2F">
            <w:pPr>
              <w:rPr>
                <w:rFonts w:asciiTheme="minorHAnsi" w:hAnsiTheme="minorHAnsi" w:cstheme="minorHAnsi"/>
              </w:rPr>
            </w:pPr>
            <w:r w:rsidRPr="00316D1A">
              <w:rPr>
                <w:rFonts w:asciiTheme="minorHAnsi" w:hAnsiTheme="minorHAnsi" w:cstheme="minorHAnsi"/>
              </w:rPr>
              <w:t>Appendix 1</w:t>
            </w:r>
          </w:p>
        </w:tc>
        <w:tc>
          <w:tcPr>
            <w:tcW w:w="6835" w:type="dxa"/>
            <w:tcBorders>
              <w:top w:val="single" w:sz="8" w:space="0" w:color="000000"/>
              <w:left w:val="nil"/>
              <w:bottom w:val="nil"/>
              <w:right w:val="single" w:sz="8" w:space="0" w:color="000000"/>
            </w:tcBorders>
          </w:tcPr>
          <w:p w14:paraId="4132339B" w14:textId="6AEA2978" w:rsidR="00ED5860" w:rsidRPr="00316D1A" w:rsidRDefault="00382E2B" w:rsidP="003C705B">
            <w:pPr>
              <w:rPr>
                <w:rFonts w:asciiTheme="minorHAnsi" w:hAnsiTheme="minorHAnsi" w:cstheme="minorHAnsi"/>
              </w:rPr>
            </w:pPr>
            <w:r>
              <w:rPr>
                <w:rFonts w:asciiTheme="minorHAnsi" w:hAnsiTheme="minorHAnsi" w:cstheme="minorHAnsi"/>
              </w:rPr>
              <w:t xml:space="preserve">Oxford City Council </w:t>
            </w:r>
            <w:r w:rsidRPr="00316D1A">
              <w:rPr>
                <w:rFonts w:asciiTheme="minorHAnsi" w:hAnsiTheme="minorHAnsi" w:cstheme="minorHAnsi"/>
              </w:rPr>
              <w:t>Safeguarding Policy</w:t>
            </w:r>
            <w:r w:rsidR="004E1036">
              <w:rPr>
                <w:rFonts w:asciiTheme="minorHAnsi" w:hAnsiTheme="minorHAnsi" w:cstheme="minorHAnsi"/>
              </w:rPr>
              <w:t xml:space="preserve"> 2023-2</w:t>
            </w:r>
            <w:r w:rsidR="00A34114">
              <w:rPr>
                <w:rFonts w:asciiTheme="minorHAnsi" w:hAnsiTheme="minorHAnsi" w:cstheme="minorHAnsi"/>
              </w:rPr>
              <w:t>6</w:t>
            </w:r>
          </w:p>
        </w:tc>
      </w:tr>
      <w:tr w:rsidR="00E5133A" w:rsidRPr="00316D1A" w14:paraId="4CDA1109" w14:textId="77777777" w:rsidTr="004076FC">
        <w:tc>
          <w:tcPr>
            <w:tcW w:w="2009" w:type="dxa"/>
            <w:tcBorders>
              <w:top w:val="nil"/>
              <w:left w:val="single" w:sz="8" w:space="0" w:color="000000"/>
              <w:bottom w:val="nil"/>
              <w:right w:val="nil"/>
            </w:tcBorders>
            <w:shd w:val="clear" w:color="auto" w:fill="auto"/>
          </w:tcPr>
          <w:p w14:paraId="287EE55F" w14:textId="48F54CF9" w:rsidR="00E5133A" w:rsidRPr="00316D1A" w:rsidRDefault="00E5133A" w:rsidP="00E5133A">
            <w:pPr>
              <w:rPr>
                <w:rFonts w:asciiTheme="minorHAnsi" w:hAnsiTheme="minorHAnsi" w:cstheme="minorHAnsi"/>
              </w:rPr>
            </w:pPr>
            <w:r w:rsidRPr="00316D1A">
              <w:rPr>
                <w:rFonts w:asciiTheme="minorHAnsi" w:hAnsiTheme="minorHAnsi" w:cstheme="minorHAnsi"/>
              </w:rPr>
              <w:t>Appendix 2</w:t>
            </w:r>
          </w:p>
        </w:tc>
        <w:tc>
          <w:tcPr>
            <w:tcW w:w="6835" w:type="dxa"/>
            <w:tcBorders>
              <w:top w:val="nil"/>
              <w:left w:val="nil"/>
              <w:bottom w:val="nil"/>
              <w:right w:val="single" w:sz="8" w:space="0" w:color="000000"/>
            </w:tcBorders>
          </w:tcPr>
          <w:p w14:paraId="273239A4" w14:textId="0596BFA2" w:rsidR="00E5133A" w:rsidRPr="00316D1A" w:rsidRDefault="00E5133A" w:rsidP="00E5133A">
            <w:pPr>
              <w:rPr>
                <w:rFonts w:asciiTheme="minorHAnsi" w:hAnsiTheme="minorHAnsi" w:cstheme="minorHAnsi"/>
              </w:rPr>
            </w:pPr>
            <w:r w:rsidRPr="00316D1A">
              <w:rPr>
                <w:rFonts w:asciiTheme="minorHAnsi" w:hAnsiTheme="minorHAnsi" w:cstheme="minorHAnsi"/>
              </w:rPr>
              <w:t>Oxford City Council’s Safeguarding Action Plan 2023/24</w:t>
            </w:r>
          </w:p>
        </w:tc>
      </w:tr>
      <w:tr w:rsidR="00E5133A" w:rsidRPr="00316D1A" w14:paraId="04952F54" w14:textId="77777777" w:rsidTr="004076FC">
        <w:tc>
          <w:tcPr>
            <w:tcW w:w="2009" w:type="dxa"/>
            <w:tcBorders>
              <w:top w:val="nil"/>
              <w:left w:val="single" w:sz="8" w:space="0" w:color="000000"/>
              <w:bottom w:val="nil"/>
              <w:right w:val="nil"/>
            </w:tcBorders>
            <w:shd w:val="clear" w:color="auto" w:fill="auto"/>
          </w:tcPr>
          <w:p w14:paraId="20C380A2" w14:textId="2F1E8EFD" w:rsidR="00E5133A" w:rsidRPr="00316D1A" w:rsidRDefault="00E5133A" w:rsidP="00E5133A">
            <w:pPr>
              <w:rPr>
                <w:rFonts w:asciiTheme="minorHAnsi" w:hAnsiTheme="minorHAnsi" w:cstheme="minorHAnsi"/>
              </w:rPr>
            </w:pPr>
            <w:r>
              <w:rPr>
                <w:rFonts w:asciiTheme="minorHAnsi" w:hAnsiTheme="minorHAnsi" w:cstheme="minorHAnsi"/>
              </w:rPr>
              <w:t>Appendix 3</w:t>
            </w:r>
          </w:p>
        </w:tc>
        <w:tc>
          <w:tcPr>
            <w:tcW w:w="6835" w:type="dxa"/>
            <w:tcBorders>
              <w:top w:val="nil"/>
              <w:left w:val="nil"/>
              <w:bottom w:val="nil"/>
              <w:right w:val="single" w:sz="8" w:space="0" w:color="000000"/>
            </w:tcBorders>
          </w:tcPr>
          <w:p w14:paraId="072A80A0" w14:textId="76353A90" w:rsidR="00E5133A" w:rsidRPr="00316D1A" w:rsidRDefault="00E5133A" w:rsidP="00E5133A">
            <w:pPr>
              <w:rPr>
                <w:rFonts w:asciiTheme="minorHAnsi" w:hAnsiTheme="minorHAnsi" w:cstheme="minorHAnsi"/>
              </w:rPr>
            </w:pPr>
            <w:r w:rsidRPr="00316D1A">
              <w:rPr>
                <w:rFonts w:asciiTheme="minorHAnsi" w:hAnsiTheme="minorHAnsi" w:cstheme="minorHAnsi"/>
              </w:rPr>
              <w:t>Oxford City Council’s Safeguarding</w:t>
            </w:r>
            <w:r>
              <w:rPr>
                <w:rFonts w:asciiTheme="minorHAnsi" w:hAnsiTheme="minorHAnsi" w:cstheme="minorHAnsi"/>
              </w:rPr>
              <w:t xml:space="preserve"> Procedures</w:t>
            </w:r>
          </w:p>
        </w:tc>
      </w:tr>
      <w:tr w:rsidR="00E5133A" w:rsidRPr="00316D1A" w14:paraId="37BD0292" w14:textId="77777777" w:rsidTr="004076FC">
        <w:tc>
          <w:tcPr>
            <w:tcW w:w="2009" w:type="dxa"/>
            <w:tcBorders>
              <w:top w:val="nil"/>
              <w:left w:val="single" w:sz="8" w:space="0" w:color="000000"/>
              <w:bottom w:val="nil"/>
              <w:right w:val="nil"/>
            </w:tcBorders>
            <w:shd w:val="clear" w:color="auto" w:fill="auto"/>
          </w:tcPr>
          <w:p w14:paraId="59AC7526" w14:textId="1826990B" w:rsidR="00E5133A" w:rsidRPr="00316D1A" w:rsidRDefault="00E5133A" w:rsidP="00E5133A">
            <w:pPr>
              <w:rPr>
                <w:rFonts w:asciiTheme="minorHAnsi" w:hAnsiTheme="minorHAnsi" w:cstheme="minorHAnsi"/>
              </w:rPr>
            </w:pPr>
            <w:r>
              <w:rPr>
                <w:rFonts w:asciiTheme="minorHAnsi" w:hAnsiTheme="minorHAnsi" w:cstheme="minorHAnsi"/>
              </w:rPr>
              <w:t>Appendix 4</w:t>
            </w:r>
          </w:p>
        </w:tc>
        <w:tc>
          <w:tcPr>
            <w:tcW w:w="6835" w:type="dxa"/>
            <w:tcBorders>
              <w:top w:val="nil"/>
              <w:left w:val="nil"/>
              <w:bottom w:val="nil"/>
              <w:right w:val="single" w:sz="8" w:space="0" w:color="000000"/>
            </w:tcBorders>
          </w:tcPr>
          <w:p w14:paraId="48170F91" w14:textId="64C94EE2" w:rsidR="00E5133A" w:rsidRPr="00316D1A" w:rsidRDefault="00F60B4D" w:rsidP="00E5133A">
            <w:pPr>
              <w:rPr>
                <w:rFonts w:asciiTheme="minorHAnsi" w:hAnsiTheme="minorHAnsi" w:cstheme="minorHAnsi"/>
              </w:rPr>
            </w:pPr>
            <w:r>
              <w:rPr>
                <w:rFonts w:asciiTheme="minorHAnsi" w:hAnsiTheme="minorHAnsi" w:cstheme="minorHAnsi"/>
              </w:rPr>
              <w:t>Risk Register</w:t>
            </w:r>
          </w:p>
        </w:tc>
      </w:tr>
      <w:tr w:rsidR="000B6E01" w:rsidRPr="00316D1A" w14:paraId="083EB4A0" w14:textId="77777777" w:rsidTr="004076FC">
        <w:tc>
          <w:tcPr>
            <w:tcW w:w="2009" w:type="dxa"/>
            <w:tcBorders>
              <w:top w:val="nil"/>
              <w:left w:val="single" w:sz="8" w:space="0" w:color="000000"/>
              <w:bottom w:val="single" w:sz="8" w:space="0" w:color="000000"/>
              <w:right w:val="nil"/>
            </w:tcBorders>
            <w:shd w:val="clear" w:color="auto" w:fill="auto"/>
          </w:tcPr>
          <w:p w14:paraId="171988EA" w14:textId="7ADF201F" w:rsidR="000B6E01" w:rsidRDefault="000B6E01" w:rsidP="00E5133A">
            <w:pPr>
              <w:rPr>
                <w:rFonts w:asciiTheme="minorHAnsi" w:hAnsiTheme="minorHAnsi" w:cstheme="minorHAnsi"/>
              </w:rPr>
            </w:pPr>
            <w:r>
              <w:rPr>
                <w:rFonts w:asciiTheme="minorHAnsi" w:hAnsiTheme="minorHAnsi" w:cstheme="minorHAnsi"/>
              </w:rPr>
              <w:t>Appendix 5</w:t>
            </w:r>
          </w:p>
        </w:tc>
        <w:tc>
          <w:tcPr>
            <w:tcW w:w="6835" w:type="dxa"/>
            <w:tcBorders>
              <w:top w:val="nil"/>
              <w:left w:val="nil"/>
              <w:bottom w:val="single" w:sz="8" w:space="0" w:color="000000"/>
              <w:right w:val="single" w:sz="8" w:space="0" w:color="000000"/>
            </w:tcBorders>
          </w:tcPr>
          <w:p w14:paraId="49A634A7" w14:textId="19E410DE" w:rsidR="000B6E01" w:rsidRPr="00316D1A" w:rsidRDefault="00F60B4D" w:rsidP="00E5133A">
            <w:pPr>
              <w:rPr>
                <w:rFonts w:asciiTheme="minorHAnsi" w:hAnsiTheme="minorHAnsi" w:cstheme="minorHAnsi"/>
              </w:rPr>
            </w:pPr>
            <w:r w:rsidRPr="00316D1A">
              <w:rPr>
                <w:rFonts w:asciiTheme="minorHAnsi" w:hAnsiTheme="minorHAnsi" w:cstheme="minorHAnsi"/>
              </w:rPr>
              <w:t>EIA Full Assessment</w:t>
            </w:r>
          </w:p>
        </w:tc>
      </w:tr>
    </w:tbl>
    <w:p w14:paraId="583D6781" w14:textId="77777777" w:rsidR="00836D28" w:rsidRDefault="00836D28" w:rsidP="00DD2403">
      <w:pPr>
        <w:pStyle w:val="Heading1"/>
        <w:rPr>
          <w:rFonts w:asciiTheme="minorHAnsi" w:hAnsiTheme="minorHAnsi" w:cstheme="minorHAnsi"/>
        </w:rPr>
      </w:pPr>
    </w:p>
    <w:p w14:paraId="1280A446" w14:textId="02E200B0" w:rsidR="0084072B" w:rsidRPr="00316D1A" w:rsidRDefault="0084072B" w:rsidP="00DD2403">
      <w:pPr>
        <w:pStyle w:val="Heading1"/>
        <w:rPr>
          <w:rFonts w:asciiTheme="minorHAnsi" w:hAnsiTheme="minorHAnsi" w:cstheme="minorHAnsi"/>
        </w:rPr>
      </w:pPr>
      <w:r w:rsidRPr="00316D1A">
        <w:rPr>
          <w:rFonts w:asciiTheme="minorHAnsi" w:hAnsiTheme="minorHAnsi" w:cstheme="minorHAnsi"/>
        </w:rPr>
        <w:t>Introduction</w:t>
      </w:r>
      <w:r w:rsidR="005A3FFA">
        <w:rPr>
          <w:rFonts w:asciiTheme="minorHAnsi" w:hAnsiTheme="minorHAnsi" w:cstheme="minorHAnsi"/>
        </w:rPr>
        <w:t xml:space="preserve"> and background</w:t>
      </w:r>
    </w:p>
    <w:p w14:paraId="6C2AD8E9" w14:textId="18E15F6D" w:rsidR="0084072B" w:rsidRPr="00316D1A" w:rsidRDefault="00DD2403" w:rsidP="00A600AC">
      <w:pPr>
        <w:pStyle w:val="bParagraphtext"/>
        <w:numPr>
          <w:ilvl w:val="0"/>
          <w:numId w:val="7"/>
        </w:numPr>
        <w:rPr>
          <w:rFonts w:asciiTheme="minorHAnsi" w:hAnsiTheme="minorHAnsi" w:cstheme="minorHAnsi"/>
        </w:rPr>
      </w:pPr>
      <w:r w:rsidRPr="004438A9">
        <w:t>T</w:t>
      </w:r>
      <w:r w:rsidR="0084072B" w:rsidRPr="004438A9">
        <w:t xml:space="preserve">his </w:t>
      </w:r>
      <w:r w:rsidR="00B91745" w:rsidRPr="004438A9">
        <w:t xml:space="preserve">annual report to </w:t>
      </w:r>
      <w:r w:rsidR="00D37C43" w:rsidRPr="004438A9">
        <w:t>C</w:t>
      </w:r>
      <w:r w:rsidR="00B91745" w:rsidRPr="004438A9">
        <w:t xml:space="preserve">abinet </w:t>
      </w:r>
      <w:r w:rsidR="00EF70AB" w:rsidRPr="004438A9">
        <w:t xml:space="preserve">sets out </w:t>
      </w:r>
      <w:r w:rsidR="00B91745" w:rsidRPr="004438A9">
        <w:t xml:space="preserve">how </w:t>
      </w:r>
      <w:r w:rsidR="00EF70AB" w:rsidRPr="004438A9">
        <w:t xml:space="preserve">Oxford City Council </w:t>
      </w:r>
      <w:r w:rsidR="00D132B3" w:rsidRPr="004438A9">
        <w:t>fulfil</w:t>
      </w:r>
      <w:r w:rsidR="000B0F65">
        <w:t>s its</w:t>
      </w:r>
      <w:r w:rsidR="00E028BA" w:rsidRPr="004438A9">
        <w:t xml:space="preserve"> statutory </w:t>
      </w:r>
      <w:r w:rsidR="00D132B3" w:rsidRPr="004438A9">
        <w:t>safeguarding duties</w:t>
      </w:r>
      <w:r w:rsidR="00EF70AB" w:rsidRPr="004438A9">
        <w:t xml:space="preserve"> by:</w:t>
      </w:r>
      <w:r w:rsidR="00B91745" w:rsidRPr="004438A9">
        <w:t xml:space="preserve"> </w:t>
      </w:r>
    </w:p>
    <w:p w14:paraId="42D05E6D" w14:textId="7F558773" w:rsidR="0084072B" w:rsidRPr="00316D1A" w:rsidRDefault="0084072B" w:rsidP="00A600AC">
      <w:pPr>
        <w:pStyle w:val="Bulletpoints"/>
        <w:numPr>
          <w:ilvl w:val="1"/>
          <w:numId w:val="7"/>
        </w:numPr>
        <w:rPr>
          <w:rFonts w:asciiTheme="minorHAnsi" w:hAnsiTheme="minorHAnsi" w:cstheme="minorHAnsi"/>
        </w:rPr>
      </w:pPr>
      <w:r w:rsidRPr="00316D1A">
        <w:rPr>
          <w:rFonts w:asciiTheme="minorHAnsi" w:hAnsiTheme="minorHAnsi" w:cstheme="minorHAnsi"/>
        </w:rPr>
        <w:t>Outlin</w:t>
      </w:r>
      <w:r w:rsidR="00EF70AB">
        <w:rPr>
          <w:rFonts w:asciiTheme="minorHAnsi" w:hAnsiTheme="minorHAnsi" w:cstheme="minorHAnsi"/>
        </w:rPr>
        <w:t>ing</w:t>
      </w:r>
      <w:r w:rsidRPr="00316D1A">
        <w:rPr>
          <w:rFonts w:asciiTheme="minorHAnsi" w:hAnsiTheme="minorHAnsi" w:cstheme="minorHAnsi"/>
        </w:rPr>
        <w:t xml:space="preserve"> </w:t>
      </w:r>
      <w:r w:rsidR="00DA6DB7" w:rsidRPr="00316D1A">
        <w:rPr>
          <w:rFonts w:asciiTheme="minorHAnsi" w:hAnsiTheme="minorHAnsi" w:cstheme="minorHAnsi"/>
        </w:rPr>
        <w:t>the</w:t>
      </w:r>
      <w:r w:rsidR="00FB6F3D" w:rsidRPr="00316D1A">
        <w:rPr>
          <w:rFonts w:asciiTheme="minorHAnsi" w:hAnsiTheme="minorHAnsi" w:cstheme="minorHAnsi"/>
        </w:rPr>
        <w:t xml:space="preserve"> </w:t>
      </w:r>
      <w:r w:rsidR="00D37C43" w:rsidRPr="00316D1A">
        <w:rPr>
          <w:rFonts w:asciiTheme="minorHAnsi" w:hAnsiTheme="minorHAnsi" w:cstheme="minorHAnsi"/>
        </w:rPr>
        <w:t>m</w:t>
      </w:r>
      <w:r w:rsidRPr="00316D1A">
        <w:rPr>
          <w:rFonts w:asciiTheme="minorHAnsi" w:hAnsiTheme="minorHAnsi" w:cstheme="minorHAnsi"/>
        </w:rPr>
        <w:t>ulti-agency safeguarding arrangements in Oxf</w:t>
      </w:r>
      <w:r w:rsidR="009F6B7B" w:rsidRPr="00316D1A">
        <w:rPr>
          <w:rFonts w:asciiTheme="minorHAnsi" w:hAnsiTheme="minorHAnsi" w:cstheme="minorHAnsi"/>
        </w:rPr>
        <w:t>or</w:t>
      </w:r>
      <w:r w:rsidRPr="00316D1A">
        <w:rPr>
          <w:rFonts w:asciiTheme="minorHAnsi" w:hAnsiTheme="minorHAnsi" w:cstheme="minorHAnsi"/>
        </w:rPr>
        <w:t>dshire</w:t>
      </w:r>
      <w:r w:rsidR="00AE36F2" w:rsidRPr="00316D1A">
        <w:rPr>
          <w:rFonts w:asciiTheme="minorHAnsi" w:hAnsiTheme="minorHAnsi" w:cstheme="minorHAnsi"/>
        </w:rPr>
        <w:t>.</w:t>
      </w:r>
    </w:p>
    <w:p w14:paraId="4EC35822" w14:textId="0F3A481B" w:rsidR="0084072B" w:rsidRPr="00316D1A" w:rsidRDefault="0084072B" w:rsidP="00A600AC">
      <w:pPr>
        <w:pStyle w:val="Bulletpoints"/>
        <w:numPr>
          <w:ilvl w:val="1"/>
          <w:numId w:val="7"/>
        </w:numPr>
        <w:rPr>
          <w:rFonts w:asciiTheme="minorHAnsi" w:hAnsiTheme="minorHAnsi" w:cstheme="minorHAnsi"/>
        </w:rPr>
      </w:pPr>
      <w:r w:rsidRPr="00316D1A">
        <w:rPr>
          <w:rFonts w:asciiTheme="minorHAnsi" w:hAnsiTheme="minorHAnsi" w:cstheme="minorHAnsi"/>
        </w:rPr>
        <w:t>Shar</w:t>
      </w:r>
      <w:r w:rsidR="00EF70AB">
        <w:rPr>
          <w:rFonts w:asciiTheme="minorHAnsi" w:hAnsiTheme="minorHAnsi" w:cstheme="minorHAnsi"/>
        </w:rPr>
        <w:t>ing</w:t>
      </w:r>
      <w:r w:rsidRPr="00316D1A">
        <w:rPr>
          <w:rFonts w:asciiTheme="minorHAnsi" w:hAnsiTheme="minorHAnsi" w:cstheme="minorHAnsi"/>
        </w:rPr>
        <w:t xml:space="preserve"> the results of the safeguarding self-assessment audit </w:t>
      </w:r>
      <w:r w:rsidR="00FB6F3D" w:rsidRPr="00316D1A">
        <w:rPr>
          <w:rFonts w:asciiTheme="minorHAnsi" w:hAnsiTheme="minorHAnsi" w:cstheme="minorHAnsi"/>
        </w:rPr>
        <w:t>202</w:t>
      </w:r>
      <w:r w:rsidR="008B5D8C" w:rsidRPr="00316D1A">
        <w:rPr>
          <w:rFonts w:asciiTheme="minorHAnsi" w:hAnsiTheme="minorHAnsi" w:cstheme="minorHAnsi"/>
        </w:rPr>
        <w:t>2</w:t>
      </w:r>
      <w:r w:rsidRPr="00316D1A">
        <w:rPr>
          <w:rFonts w:asciiTheme="minorHAnsi" w:hAnsiTheme="minorHAnsi" w:cstheme="minorHAnsi"/>
        </w:rPr>
        <w:t>.</w:t>
      </w:r>
    </w:p>
    <w:p w14:paraId="3718F6B4" w14:textId="35A74A8D" w:rsidR="0084072B" w:rsidRPr="00316D1A" w:rsidRDefault="0084072B" w:rsidP="00A600AC">
      <w:pPr>
        <w:pStyle w:val="Bulletpoints"/>
        <w:numPr>
          <w:ilvl w:val="1"/>
          <w:numId w:val="7"/>
        </w:numPr>
        <w:rPr>
          <w:rFonts w:asciiTheme="minorHAnsi" w:hAnsiTheme="minorHAnsi" w:cstheme="minorHAnsi"/>
        </w:rPr>
      </w:pPr>
      <w:r w:rsidRPr="00316D1A">
        <w:rPr>
          <w:rFonts w:asciiTheme="minorHAnsi" w:hAnsiTheme="minorHAnsi" w:cstheme="minorHAnsi"/>
        </w:rPr>
        <w:t>Highlight</w:t>
      </w:r>
      <w:r w:rsidR="00EF70AB">
        <w:rPr>
          <w:rFonts w:asciiTheme="minorHAnsi" w:hAnsiTheme="minorHAnsi" w:cstheme="minorHAnsi"/>
        </w:rPr>
        <w:t>ing</w:t>
      </w:r>
      <w:r w:rsidRPr="00316D1A">
        <w:rPr>
          <w:rFonts w:asciiTheme="minorHAnsi" w:hAnsiTheme="minorHAnsi" w:cstheme="minorHAnsi"/>
        </w:rPr>
        <w:t xml:space="preserve"> the key achievements and progress made in relation to the safeguarding work delivered by Oxford City Council.</w:t>
      </w:r>
    </w:p>
    <w:p w14:paraId="1CC8AE17" w14:textId="32A179A5" w:rsidR="0084072B" w:rsidRDefault="000D1521" w:rsidP="3492E935">
      <w:pPr>
        <w:pStyle w:val="Bulletpoints"/>
        <w:numPr>
          <w:ilvl w:val="1"/>
          <w:numId w:val="7"/>
        </w:numPr>
        <w:rPr>
          <w:rFonts w:asciiTheme="minorHAnsi" w:hAnsiTheme="minorHAnsi" w:cstheme="minorBidi"/>
        </w:rPr>
      </w:pPr>
      <w:r w:rsidRPr="3492E935">
        <w:rPr>
          <w:rFonts w:asciiTheme="minorHAnsi" w:hAnsiTheme="minorHAnsi" w:cstheme="minorBidi"/>
        </w:rPr>
        <w:t>U</w:t>
      </w:r>
      <w:r w:rsidR="00EF70AB" w:rsidRPr="3492E935">
        <w:rPr>
          <w:rFonts w:asciiTheme="minorHAnsi" w:hAnsiTheme="minorHAnsi" w:cstheme="minorBidi"/>
        </w:rPr>
        <w:t xml:space="preserve">pdating our Action Plan through the identification of areas </w:t>
      </w:r>
      <w:r w:rsidR="00F75B4F" w:rsidRPr="3492E935">
        <w:rPr>
          <w:rFonts w:asciiTheme="minorHAnsi" w:hAnsiTheme="minorHAnsi" w:cstheme="minorBidi"/>
        </w:rPr>
        <w:t xml:space="preserve">to </w:t>
      </w:r>
      <w:r w:rsidR="000370F4" w:rsidRPr="3492E935">
        <w:rPr>
          <w:rFonts w:asciiTheme="minorHAnsi" w:hAnsiTheme="minorHAnsi" w:cstheme="minorBidi"/>
        </w:rPr>
        <w:t>strengthen</w:t>
      </w:r>
      <w:r w:rsidR="00FB6F3D" w:rsidRPr="3492E935">
        <w:rPr>
          <w:rFonts w:asciiTheme="minorHAnsi" w:hAnsiTheme="minorHAnsi" w:cstheme="minorBidi"/>
        </w:rPr>
        <w:t xml:space="preserve"> in 202</w:t>
      </w:r>
      <w:r w:rsidR="008B5D8C" w:rsidRPr="3492E935">
        <w:rPr>
          <w:rFonts w:asciiTheme="minorHAnsi" w:hAnsiTheme="minorHAnsi" w:cstheme="minorBidi"/>
        </w:rPr>
        <w:t>2</w:t>
      </w:r>
      <w:r w:rsidR="00FB6F3D" w:rsidRPr="3492E935">
        <w:rPr>
          <w:rFonts w:asciiTheme="minorHAnsi" w:hAnsiTheme="minorHAnsi" w:cstheme="minorBidi"/>
        </w:rPr>
        <w:t>/2</w:t>
      </w:r>
      <w:r w:rsidR="008B5D8C" w:rsidRPr="3492E935">
        <w:rPr>
          <w:rFonts w:asciiTheme="minorHAnsi" w:hAnsiTheme="minorHAnsi" w:cstheme="minorBidi"/>
        </w:rPr>
        <w:t>3</w:t>
      </w:r>
    </w:p>
    <w:p w14:paraId="77C47C57" w14:textId="690BEF30" w:rsidR="000D1521" w:rsidRPr="00316D1A" w:rsidRDefault="00034B11" w:rsidP="00A600AC">
      <w:pPr>
        <w:pStyle w:val="Bulletpoints"/>
        <w:numPr>
          <w:ilvl w:val="1"/>
          <w:numId w:val="7"/>
        </w:numPr>
        <w:rPr>
          <w:rFonts w:asciiTheme="minorHAnsi" w:hAnsiTheme="minorHAnsi" w:cstheme="minorHAnsi"/>
        </w:rPr>
      </w:pPr>
      <w:r>
        <w:rPr>
          <w:rFonts w:asciiTheme="minorHAnsi" w:hAnsiTheme="minorHAnsi" w:cstheme="minorHAnsi"/>
        </w:rPr>
        <w:t>A</w:t>
      </w:r>
      <w:r w:rsidR="000B0F65">
        <w:rPr>
          <w:rFonts w:asciiTheme="minorHAnsi" w:hAnsiTheme="minorHAnsi" w:cstheme="minorHAnsi"/>
        </w:rPr>
        <w:t>pproving</w:t>
      </w:r>
      <w:r w:rsidR="000D1521">
        <w:rPr>
          <w:rFonts w:asciiTheme="minorHAnsi" w:hAnsiTheme="minorHAnsi" w:cstheme="minorHAnsi"/>
        </w:rPr>
        <w:t xml:space="preserve"> Oxford City Counc</w:t>
      </w:r>
      <w:r w:rsidR="00A34114">
        <w:rPr>
          <w:rFonts w:asciiTheme="minorHAnsi" w:hAnsiTheme="minorHAnsi" w:cstheme="minorHAnsi"/>
        </w:rPr>
        <w:t>il’s Safeguarding Policy 2023-26</w:t>
      </w:r>
      <w:r w:rsidR="004E1036">
        <w:rPr>
          <w:rFonts w:asciiTheme="minorHAnsi" w:hAnsiTheme="minorHAnsi" w:cstheme="minorHAnsi"/>
        </w:rPr>
        <w:t>.</w:t>
      </w:r>
    </w:p>
    <w:p w14:paraId="482217BB" w14:textId="13C84B4D" w:rsidR="004B4191" w:rsidRPr="004B4191" w:rsidRDefault="004B4191" w:rsidP="004438A9">
      <w:pPr>
        <w:pStyle w:val="Bulletpoints"/>
        <w:numPr>
          <w:ilvl w:val="0"/>
          <w:numId w:val="0"/>
        </w:numPr>
        <w:rPr>
          <w:rFonts w:asciiTheme="minorHAnsi" w:hAnsiTheme="minorHAnsi" w:cstheme="minorHAnsi"/>
          <w:b/>
        </w:rPr>
      </w:pPr>
      <w:r w:rsidRPr="004B4191">
        <w:rPr>
          <w:rFonts w:asciiTheme="minorHAnsi" w:hAnsiTheme="minorHAnsi" w:cstheme="minorHAnsi"/>
          <w:b/>
        </w:rPr>
        <w:t>Oxford City Council’s Safeguarding Responsibilities</w:t>
      </w:r>
    </w:p>
    <w:p w14:paraId="6F8BBF9D" w14:textId="63571229" w:rsidR="00EF70AB" w:rsidRPr="004438A9" w:rsidRDefault="0024517A" w:rsidP="00A600AC">
      <w:pPr>
        <w:pStyle w:val="bParagraphtext"/>
        <w:numPr>
          <w:ilvl w:val="0"/>
          <w:numId w:val="7"/>
        </w:numPr>
      </w:pPr>
      <w:r w:rsidRPr="004438A9">
        <w:t xml:space="preserve">Oxford City Council has a legal duty of care to ensure children and adults at risk are protected within the </w:t>
      </w:r>
      <w:r w:rsidR="00EF70AB" w:rsidRPr="004438A9">
        <w:t xml:space="preserve">Council’s </w:t>
      </w:r>
      <w:r w:rsidRPr="004438A9">
        <w:t xml:space="preserve">facilities, services and activities. The Council has legal </w:t>
      </w:r>
      <w:r w:rsidR="00EF70AB" w:rsidRPr="004438A9">
        <w:t xml:space="preserve">duties </w:t>
      </w:r>
      <w:r w:rsidRPr="004438A9">
        <w:t xml:space="preserve">under the Children Act 2004 and the </w:t>
      </w:r>
      <w:r w:rsidR="00A22494" w:rsidRPr="004438A9">
        <w:t xml:space="preserve">Care Act 2014 </w:t>
      </w:r>
      <w:r w:rsidRPr="004438A9">
        <w:t>to</w:t>
      </w:r>
      <w:r w:rsidR="00EF70AB" w:rsidRPr="004438A9">
        <w:t>:</w:t>
      </w:r>
    </w:p>
    <w:p w14:paraId="5EBDAC95" w14:textId="2CAA4DF3" w:rsidR="00EF70AB" w:rsidRPr="004438A9" w:rsidRDefault="00EF70AB" w:rsidP="00A600AC">
      <w:pPr>
        <w:pStyle w:val="bParagraphtext"/>
        <w:numPr>
          <w:ilvl w:val="1"/>
          <w:numId w:val="7"/>
        </w:numPr>
      </w:pPr>
      <w:r w:rsidRPr="004438A9">
        <w:t>promote</w:t>
      </w:r>
      <w:r w:rsidR="0024517A" w:rsidRPr="004438A9">
        <w:t xml:space="preserve"> the welfare and development needs of children</w:t>
      </w:r>
      <w:r w:rsidR="00E755F9" w:rsidRPr="004438A9">
        <w:t xml:space="preserve"> and adults with care and support needs</w:t>
      </w:r>
      <w:r w:rsidR="0024517A" w:rsidRPr="004438A9">
        <w:t xml:space="preserve"> are met</w:t>
      </w:r>
    </w:p>
    <w:p w14:paraId="2CB1B00A" w14:textId="1C7D3062" w:rsidR="004B4191" w:rsidRPr="004438A9" w:rsidRDefault="004B4191" w:rsidP="00A600AC">
      <w:pPr>
        <w:pStyle w:val="bParagraphtext"/>
        <w:numPr>
          <w:ilvl w:val="1"/>
          <w:numId w:val="7"/>
        </w:numPr>
      </w:pPr>
      <w:r w:rsidRPr="004438A9">
        <w:t xml:space="preserve">protect </w:t>
      </w:r>
      <w:r w:rsidR="00E755F9" w:rsidRPr="004438A9">
        <w:t>the</w:t>
      </w:r>
      <w:r w:rsidRPr="004438A9">
        <w:t>m</w:t>
      </w:r>
      <w:r w:rsidR="00A22494" w:rsidRPr="004438A9">
        <w:t xml:space="preserve"> from harm</w:t>
      </w:r>
      <w:r w:rsidRPr="004438A9">
        <w:t>, abuse and maltreatment</w:t>
      </w:r>
    </w:p>
    <w:p w14:paraId="046C65BF" w14:textId="1EE85E05" w:rsidR="0024517A" w:rsidRPr="004438A9" w:rsidRDefault="004B4191" w:rsidP="00A600AC">
      <w:pPr>
        <w:pStyle w:val="bParagraphtext"/>
        <w:numPr>
          <w:ilvl w:val="1"/>
          <w:numId w:val="7"/>
        </w:numPr>
      </w:pPr>
      <w:proofErr w:type="gramStart"/>
      <w:r w:rsidRPr="004438A9">
        <w:t>prevent</w:t>
      </w:r>
      <w:proofErr w:type="gramEnd"/>
      <w:r w:rsidRPr="004438A9">
        <w:t xml:space="preserve"> harm to children's health or development and ensuring that they grow up with the provision of safe and effective care enabling them to live free from harm, abuse and neglect.</w:t>
      </w:r>
    </w:p>
    <w:p w14:paraId="4D8810E6" w14:textId="450EB20E" w:rsidR="0024517A" w:rsidRPr="00EA6863" w:rsidRDefault="0024517A" w:rsidP="00A600AC">
      <w:pPr>
        <w:pStyle w:val="bParagraphtext"/>
        <w:numPr>
          <w:ilvl w:val="0"/>
          <w:numId w:val="7"/>
        </w:numPr>
      </w:pPr>
      <w:r w:rsidRPr="00C624C2">
        <w:t xml:space="preserve">Oxford City Council's Safeguarding Policy </w:t>
      </w:r>
      <w:r w:rsidR="003770A1" w:rsidRPr="00C624C2">
        <w:t>s</w:t>
      </w:r>
      <w:r w:rsidR="004B4191" w:rsidRPr="00C624C2">
        <w:t xml:space="preserve">ets out how the Council fulfils these </w:t>
      </w:r>
      <w:r w:rsidR="004B4191" w:rsidRPr="00EA6863">
        <w:t>obligations</w:t>
      </w:r>
      <w:r w:rsidR="003770A1" w:rsidRPr="00EA6863">
        <w:t xml:space="preserve"> and supports staff, Members and volunteers in all aspects of safeguarding</w:t>
      </w:r>
      <w:r w:rsidR="004B4191" w:rsidRPr="00EA6863">
        <w:t>.</w:t>
      </w:r>
      <w:r w:rsidR="00F60B4D" w:rsidRPr="00EA6863">
        <w:t xml:space="preserve">  The Safeguarding Policy can be found at Appendix 1.</w:t>
      </w:r>
    </w:p>
    <w:p w14:paraId="77FD3074" w14:textId="35E6DD9F" w:rsidR="00806CBE" w:rsidRPr="00EA6863" w:rsidRDefault="00A6642D" w:rsidP="00A600AC">
      <w:pPr>
        <w:pStyle w:val="bParagraphtext"/>
        <w:numPr>
          <w:ilvl w:val="0"/>
          <w:numId w:val="7"/>
        </w:numPr>
      </w:pPr>
      <w:r w:rsidRPr="00EA6863">
        <w:t>The Safeguarding</w:t>
      </w:r>
      <w:r w:rsidR="00806CBE" w:rsidRPr="00EA6863">
        <w:t xml:space="preserve"> </w:t>
      </w:r>
      <w:r w:rsidR="003770A1" w:rsidRPr="00EA6863">
        <w:t>Procedures set</w:t>
      </w:r>
      <w:r w:rsidR="004B4191" w:rsidRPr="00EA6863">
        <w:t xml:space="preserve"> out how staff and contractors should respond to safeguarding incidents</w:t>
      </w:r>
      <w:r w:rsidR="00361128" w:rsidRPr="00EA6863">
        <w:t>.</w:t>
      </w:r>
      <w:r w:rsidR="00F60B4D" w:rsidRPr="00EA6863">
        <w:t xml:space="preserve">  The Safeguarding Procedures can be found at Appendix 3.</w:t>
      </w:r>
    </w:p>
    <w:p w14:paraId="479AF96E" w14:textId="7A7654CD" w:rsidR="004438A9" w:rsidRPr="00EA6863" w:rsidRDefault="003801EC" w:rsidP="00A600AC">
      <w:pPr>
        <w:pStyle w:val="bParagraphtext"/>
        <w:numPr>
          <w:ilvl w:val="0"/>
          <w:numId w:val="7"/>
        </w:numPr>
      </w:pPr>
      <w:r>
        <w:t>As of April 1</w:t>
      </w:r>
      <w:r w:rsidRPr="3492E935">
        <w:rPr>
          <w:vertAlign w:val="superscript"/>
        </w:rPr>
        <w:t>st</w:t>
      </w:r>
      <w:r>
        <w:t xml:space="preserve"> 2023, Oxford City Council’s safeguarding coordination function moved from the Policy and Partnership Team to the Community Safety Service</w:t>
      </w:r>
      <w:r w:rsidR="003770A1">
        <w:t>, within Regulatory Services and Community Safety</w:t>
      </w:r>
      <w:r>
        <w:t xml:space="preserve">.  </w:t>
      </w:r>
      <w:r w:rsidR="003770A1">
        <w:t>The Executive Director</w:t>
      </w:r>
      <w:r w:rsidR="00034B11">
        <w:t>, Communities</w:t>
      </w:r>
      <w:r w:rsidR="7F8B99D4">
        <w:t xml:space="preserve"> and People</w:t>
      </w:r>
      <w:r w:rsidR="003770A1">
        <w:t xml:space="preserve">, is </w:t>
      </w:r>
      <w:r w:rsidR="001B4D04">
        <w:t xml:space="preserve">the </w:t>
      </w:r>
      <w:r w:rsidR="003770A1">
        <w:t xml:space="preserve">accountable </w:t>
      </w:r>
      <w:r w:rsidR="001B4D04">
        <w:t>officer, and t</w:t>
      </w:r>
      <w:r w:rsidR="004438A9">
        <w:t>he Head of Regulatory Services and</w:t>
      </w:r>
      <w:r w:rsidR="003770A1">
        <w:t xml:space="preserve"> Community Safety is</w:t>
      </w:r>
      <w:r w:rsidR="001B4D04">
        <w:t xml:space="preserve"> the</w:t>
      </w:r>
      <w:r w:rsidR="003770A1">
        <w:t xml:space="preserve"> responsible</w:t>
      </w:r>
      <w:r w:rsidR="001B4D04">
        <w:t xml:space="preserve"> officer, for embedding these safeguarding duties within Oxford City Council</w:t>
      </w:r>
      <w:r w:rsidR="003770A1">
        <w:t>.</w:t>
      </w:r>
    </w:p>
    <w:p w14:paraId="2B0E6DD3" w14:textId="77777777" w:rsidR="003801EC" w:rsidRPr="00EA6863" w:rsidRDefault="003801EC" w:rsidP="00A600AC">
      <w:pPr>
        <w:pStyle w:val="bParagraphtext"/>
        <w:numPr>
          <w:ilvl w:val="0"/>
          <w:numId w:val="7"/>
        </w:numPr>
      </w:pPr>
      <w:r w:rsidRPr="00EA6863">
        <w:t>There is a four-tiered approach to supporting staff with their safeguarding responsibilities:</w:t>
      </w:r>
    </w:p>
    <w:p w14:paraId="51EEA8CC" w14:textId="77777777" w:rsidR="003801EC" w:rsidRPr="00EA6863" w:rsidRDefault="003801EC" w:rsidP="003801EC">
      <w:pPr>
        <w:pStyle w:val="bParagraphtext"/>
        <w:numPr>
          <w:ilvl w:val="1"/>
          <w:numId w:val="7"/>
        </w:numPr>
      </w:pPr>
      <w:r w:rsidRPr="00EA6863">
        <w:t>Staff training</w:t>
      </w:r>
    </w:p>
    <w:p w14:paraId="1D9A961F" w14:textId="77777777" w:rsidR="003801EC" w:rsidRDefault="003801EC" w:rsidP="003801EC">
      <w:pPr>
        <w:pStyle w:val="bParagraphtext"/>
        <w:numPr>
          <w:ilvl w:val="1"/>
          <w:numId w:val="7"/>
        </w:numPr>
      </w:pPr>
      <w:r>
        <w:t>Line management support</w:t>
      </w:r>
    </w:p>
    <w:p w14:paraId="6C5AEE0F" w14:textId="60104112" w:rsidR="003801EC" w:rsidRDefault="003801EC" w:rsidP="003801EC">
      <w:pPr>
        <w:pStyle w:val="bParagraphtext"/>
        <w:numPr>
          <w:ilvl w:val="1"/>
          <w:numId w:val="7"/>
        </w:numPr>
      </w:pPr>
      <w:r>
        <w:t>Safeguarding Champions network</w:t>
      </w:r>
    </w:p>
    <w:p w14:paraId="4698BF01" w14:textId="1FEA0920" w:rsidR="003801EC" w:rsidRDefault="003801EC" w:rsidP="003801EC">
      <w:pPr>
        <w:pStyle w:val="bParagraphtext"/>
        <w:numPr>
          <w:ilvl w:val="1"/>
          <w:numId w:val="7"/>
        </w:numPr>
      </w:pPr>
      <w:r>
        <w:t>Designated Safeguarding Leads (DSLs)</w:t>
      </w:r>
    </w:p>
    <w:p w14:paraId="18E61BC2" w14:textId="60EE03BD" w:rsidR="003801EC" w:rsidRDefault="00C624C2" w:rsidP="00A600AC">
      <w:pPr>
        <w:pStyle w:val="bParagraphtext"/>
        <w:numPr>
          <w:ilvl w:val="0"/>
          <w:numId w:val="7"/>
        </w:numPr>
      </w:pPr>
      <w:r>
        <w:lastRenderedPageBreak/>
        <w:t>Quarterly</w:t>
      </w:r>
      <w:r w:rsidR="003801EC">
        <w:t xml:space="preserve"> i</w:t>
      </w:r>
      <w:r w:rsidR="003801EC" w:rsidRPr="004438A9">
        <w:t>nternal Strategic Safeguarding meetings</w:t>
      </w:r>
      <w:r w:rsidR="003801EC">
        <w:t xml:space="preserve"> and Safeguar</w:t>
      </w:r>
      <w:r w:rsidR="0087139E">
        <w:t>ding Champion meetings identify</w:t>
      </w:r>
      <w:r w:rsidR="003801EC">
        <w:t xml:space="preserve"> training needs, </w:t>
      </w:r>
      <w:r w:rsidR="0087139E">
        <w:t>review trends in</w:t>
      </w:r>
      <w:r w:rsidR="003801EC">
        <w:t xml:space="preserve"> reporting</w:t>
      </w:r>
      <w:r w:rsidR="0087139E">
        <w:t>,</w:t>
      </w:r>
      <w:r w:rsidR="003801EC">
        <w:t xml:space="preserve"> and monitor and coordinate</w:t>
      </w:r>
      <w:r w:rsidR="0087139E">
        <w:t xml:space="preserve"> delivery of</w:t>
      </w:r>
      <w:r w:rsidR="003801EC">
        <w:t xml:space="preserve"> the Safeguarding Action Plan.</w:t>
      </w:r>
    </w:p>
    <w:p w14:paraId="7AC779E0" w14:textId="7F5DF05D" w:rsidR="00CA3330" w:rsidRPr="004438A9" w:rsidRDefault="003801EC" w:rsidP="003801EC">
      <w:pPr>
        <w:pStyle w:val="bParagraphtext"/>
        <w:numPr>
          <w:ilvl w:val="0"/>
          <w:numId w:val="7"/>
        </w:numPr>
      </w:pPr>
      <w:r>
        <w:t xml:space="preserve">All safeguarding incidents are recorded on </w:t>
      </w:r>
      <w:r w:rsidR="00CA3330" w:rsidRPr="004438A9">
        <w:t>MyConcern</w:t>
      </w:r>
      <w:r>
        <w:t>, a web-based reporting system conforming to GDPR requirements.</w:t>
      </w:r>
      <w:r w:rsidR="00CA3330" w:rsidRPr="004438A9">
        <w:t xml:space="preserve">  Quarterly reports are published </w:t>
      </w:r>
      <w:r w:rsidR="008433DF" w:rsidRPr="004438A9">
        <w:t>in Safeguarding newsletters</w:t>
      </w:r>
      <w:r w:rsidR="00CA3330" w:rsidRPr="004438A9">
        <w:t xml:space="preserve"> to show staff across the organisation the current safeguarding themes and trends. </w:t>
      </w:r>
      <w:r>
        <w:t>S</w:t>
      </w:r>
      <w:r w:rsidR="00CA3330" w:rsidRPr="004438A9">
        <w:t xml:space="preserve">ervice area </w:t>
      </w:r>
      <w:r>
        <w:t>and trend reports are discussed at the Strategic Safeguarding G</w:t>
      </w:r>
      <w:r w:rsidR="00CA3330" w:rsidRPr="004438A9">
        <w:t>roup.</w:t>
      </w:r>
    </w:p>
    <w:p w14:paraId="4738B75E" w14:textId="2B4EBF1D" w:rsidR="0084072B" w:rsidRPr="00316D1A" w:rsidRDefault="00A600AC" w:rsidP="00A600AC">
      <w:pPr>
        <w:pStyle w:val="Heading1"/>
        <w:rPr>
          <w:rFonts w:asciiTheme="minorHAnsi" w:hAnsiTheme="minorHAnsi" w:cstheme="minorHAnsi"/>
        </w:rPr>
      </w:pPr>
      <w:r>
        <w:rPr>
          <w:rFonts w:asciiTheme="minorHAnsi" w:hAnsiTheme="minorHAnsi" w:cstheme="minorHAnsi"/>
        </w:rPr>
        <w:t>Oxfordshire</w:t>
      </w:r>
      <w:r w:rsidR="00800959">
        <w:rPr>
          <w:rFonts w:asciiTheme="minorHAnsi" w:hAnsiTheme="minorHAnsi" w:cstheme="minorHAnsi"/>
        </w:rPr>
        <w:t>’s</w:t>
      </w:r>
      <w:r>
        <w:rPr>
          <w:rFonts w:asciiTheme="minorHAnsi" w:hAnsiTheme="minorHAnsi" w:cstheme="minorHAnsi"/>
        </w:rPr>
        <w:t xml:space="preserve"> Multi-</w:t>
      </w:r>
      <w:r w:rsidR="0084072B" w:rsidRPr="00316D1A">
        <w:rPr>
          <w:rFonts w:asciiTheme="minorHAnsi" w:hAnsiTheme="minorHAnsi" w:cstheme="minorHAnsi"/>
        </w:rPr>
        <w:t>Agency Safeguarding</w:t>
      </w:r>
      <w:r w:rsidR="00D56C12" w:rsidRPr="00316D1A">
        <w:rPr>
          <w:rFonts w:asciiTheme="minorHAnsi" w:hAnsiTheme="minorHAnsi" w:cstheme="minorHAnsi"/>
        </w:rPr>
        <w:t xml:space="preserve"> </w:t>
      </w:r>
      <w:r w:rsidR="0084072B" w:rsidRPr="00316D1A">
        <w:rPr>
          <w:rFonts w:asciiTheme="minorHAnsi" w:hAnsiTheme="minorHAnsi" w:cstheme="minorHAnsi"/>
        </w:rPr>
        <w:t>Arrangements</w:t>
      </w:r>
      <w:r w:rsidR="00806CBE" w:rsidRPr="00316D1A">
        <w:rPr>
          <w:rFonts w:asciiTheme="minorHAnsi" w:hAnsiTheme="minorHAnsi" w:cstheme="minorHAnsi"/>
        </w:rPr>
        <w:t xml:space="preserve"> (MASA)</w:t>
      </w:r>
    </w:p>
    <w:p w14:paraId="2D840F0F" w14:textId="77AC6BED" w:rsidR="00567ECF" w:rsidRPr="00A600AC" w:rsidRDefault="0087139E" w:rsidP="00567ECF">
      <w:pPr>
        <w:pStyle w:val="bParagraphtext"/>
        <w:numPr>
          <w:ilvl w:val="0"/>
          <w:numId w:val="7"/>
        </w:numPr>
      </w:pPr>
      <w:r>
        <w:t>Since t</w:t>
      </w:r>
      <w:r w:rsidR="00567ECF" w:rsidRPr="00A600AC">
        <w:t xml:space="preserve">he </w:t>
      </w:r>
      <w:r w:rsidR="00A81D5B">
        <w:t xml:space="preserve">introduction of the </w:t>
      </w:r>
      <w:r w:rsidR="00567ECF" w:rsidRPr="00A600AC">
        <w:t>Children and Social Work Act 2017</w:t>
      </w:r>
      <w:r>
        <w:t>,</w:t>
      </w:r>
      <w:r w:rsidR="00567ECF" w:rsidRPr="00A600AC">
        <w:t xml:space="preserve"> </w:t>
      </w:r>
      <w:r>
        <w:t xml:space="preserve">Oxfordshire </w:t>
      </w:r>
      <w:r w:rsidRPr="00A600AC">
        <w:t xml:space="preserve">County Council, the Integrated Care Board and </w:t>
      </w:r>
      <w:r>
        <w:t>Thames Valley</w:t>
      </w:r>
      <w:r w:rsidRPr="00A600AC">
        <w:t xml:space="preserve"> Police</w:t>
      </w:r>
      <w:r>
        <w:t xml:space="preserve"> h</w:t>
      </w:r>
      <w:r w:rsidR="00800959">
        <w:t xml:space="preserve">ave </w:t>
      </w:r>
      <w:r>
        <w:t xml:space="preserve">had </w:t>
      </w:r>
      <w:r w:rsidR="00800959">
        <w:t>statutory</w:t>
      </w:r>
      <w:r w:rsidR="00800959" w:rsidRPr="00A600AC">
        <w:t xml:space="preserve"> responsibility and accountability of </w:t>
      </w:r>
      <w:r w:rsidR="00800959">
        <w:t>safeguarding</w:t>
      </w:r>
      <w:r w:rsidR="00800959" w:rsidRPr="00A600AC">
        <w:t xml:space="preserve"> arrangements </w:t>
      </w:r>
      <w:r w:rsidR="00800959">
        <w:t xml:space="preserve">in </w:t>
      </w:r>
      <w:r w:rsidR="00800959" w:rsidRPr="00A600AC">
        <w:t>Oxfordshire</w:t>
      </w:r>
      <w:r w:rsidR="00567ECF">
        <w:t xml:space="preserve">. </w:t>
      </w:r>
      <w:r w:rsidR="00567ECF" w:rsidRPr="00A600AC">
        <w:t xml:space="preserve">The </w:t>
      </w:r>
      <w:r>
        <w:t xml:space="preserve">MASA </w:t>
      </w:r>
      <w:r w:rsidR="00567ECF" w:rsidRPr="00A600AC">
        <w:t xml:space="preserve">Executive Group </w:t>
      </w:r>
      <w:r w:rsidR="00567ECF">
        <w:t>consists</w:t>
      </w:r>
      <w:r w:rsidR="00567ECF" w:rsidRPr="00A600AC">
        <w:t xml:space="preserve"> of the Chief Executive of Oxfordshire County Council, the Chief Constable of Thames Valley Police and the Chief Executive of the Integrated Care Board.</w:t>
      </w:r>
    </w:p>
    <w:p w14:paraId="65DF7A45" w14:textId="6985699E" w:rsidR="00C31B8A" w:rsidRPr="00A600AC" w:rsidRDefault="00E41D07" w:rsidP="00A600AC">
      <w:pPr>
        <w:pStyle w:val="bParagraphtext"/>
        <w:numPr>
          <w:ilvl w:val="0"/>
          <w:numId w:val="7"/>
        </w:numPr>
      </w:pPr>
      <w:r w:rsidRPr="00A600AC">
        <w:t>The development, delivery and quality monitoring of</w:t>
      </w:r>
      <w:r w:rsidR="00A37534" w:rsidRPr="00A600AC">
        <w:t xml:space="preserve"> safeguarding service </w:t>
      </w:r>
      <w:r w:rsidR="00D900A0" w:rsidRPr="00A600AC">
        <w:t>provision is</w:t>
      </w:r>
      <w:r w:rsidRPr="00A600AC">
        <w:t xml:space="preserve"> the responsibility of the Oxfordshire Safeguarding Children Board (OSCB) and Oxfordshire Sa</w:t>
      </w:r>
      <w:r w:rsidR="00DD2403" w:rsidRPr="00A600AC">
        <w:t>feguarding Adults Board (OSAB).</w:t>
      </w:r>
      <w:r w:rsidR="00567ECF" w:rsidRPr="00567ECF">
        <w:t xml:space="preserve"> </w:t>
      </w:r>
      <w:r w:rsidR="00567ECF" w:rsidRPr="00A600AC">
        <w:t xml:space="preserve">The governance framework can be </w:t>
      </w:r>
      <w:r w:rsidR="0087139E">
        <w:t>found</w:t>
      </w:r>
      <w:r w:rsidR="00567ECF" w:rsidRPr="00A600AC">
        <w:t xml:space="preserve"> in </w:t>
      </w:r>
      <w:r w:rsidR="00A74F76">
        <w:t>the background papers.</w:t>
      </w:r>
    </w:p>
    <w:p w14:paraId="2E5FFC3E" w14:textId="15D792E9" w:rsidR="00CA3330" w:rsidRPr="00A600AC" w:rsidRDefault="00A74F76" w:rsidP="00A600AC">
      <w:pPr>
        <w:pStyle w:val="bParagraphtext"/>
        <w:numPr>
          <w:ilvl w:val="0"/>
          <w:numId w:val="7"/>
        </w:numPr>
      </w:pPr>
      <w:r>
        <w:t>I</w:t>
      </w:r>
      <w:r w:rsidRPr="004438A9">
        <w:t>n November 2022</w:t>
      </w:r>
      <w:r>
        <w:t xml:space="preserve">, </w:t>
      </w:r>
      <w:r w:rsidR="00A600AC" w:rsidRPr="004438A9">
        <w:t xml:space="preserve">Oxford City Council </w:t>
      </w:r>
      <w:r>
        <w:t>passed</w:t>
      </w:r>
      <w:r w:rsidR="00A600AC" w:rsidRPr="004438A9">
        <w:t xml:space="preserve"> representation</w:t>
      </w:r>
      <w:r w:rsidR="00567ECF">
        <w:t xml:space="preserve"> </w:t>
      </w:r>
      <w:r w:rsidR="0087139E">
        <w:t>of the</w:t>
      </w:r>
      <w:r w:rsidR="0087139E" w:rsidRPr="004438A9">
        <w:t xml:space="preserve"> </w:t>
      </w:r>
      <w:r w:rsidR="0087139E">
        <w:t>Oxfordshire</w:t>
      </w:r>
      <w:r w:rsidR="0087139E" w:rsidRPr="004438A9">
        <w:t xml:space="preserve"> district councils </w:t>
      </w:r>
      <w:r w:rsidR="0087139E">
        <w:t xml:space="preserve">on OSCB and OSAB sub-groups </w:t>
      </w:r>
      <w:r w:rsidR="00A600AC" w:rsidRPr="004438A9">
        <w:t>to Cherwell District Council</w:t>
      </w:r>
      <w:r w:rsidR="00567ECF">
        <w:t xml:space="preserve">.  </w:t>
      </w:r>
      <w:r w:rsidR="00A600AC" w:rsidRPr="004438A9">
        <w:t>Oxford City Council continue to</w:t>
      </w:r>
      <w:r w:rsidR="00567ECF">
        <w:t xml:space="preserve"> attend the </w:t>
      </w:r>
      <w:r w:rsidR="0087139E" w:rsidRPr="004438A9">
        <w:t xml:space="preserve">OSAB </w:t>
      </w:r>
      <w:r w:rsidR="0087139E">
        <w:t>Full B</w:t>
      </w:r>
      <w:r w:rsidR="0087139E" w:rsidRPr="004438A9">
        <w:t>oard</w:t>
      </w:r>
      <w:r w:rsidR="0087139E">
        <w:t xml:space="preserve">, </w:t>
      </w:r>
      <w:r w:rsidR="00567ECF">
        <w:t>OSCB Full B</w:t>
      </w:r>
      <w:r w:rsidR="00A600AC" w:rsidRPr="004438A9">
        <w:t xml:space="preserve">oard, </w:t>
      </w:r>
      <w:r w:rsidR="0087139E">
        <w:t xml:space="preserve">and </w:t>
      </w:r>
      <w:r w:rsidR="00567ECF">
        <w:t>OSCB Child Exploitation and Training sub-groups.</w:t>
      </w:r>
      <w:r w:rsidR="00567ECF" w:rsidRPr="00567ECF">
        <w:t xml:space="preserve"> </w:t>
      </w:r>
    </w:p>
    <w:p w14:paraId="1A83170E" w14:textId="7ED5F6C2" w:rsidR="00CE0203" w:rsidRPr="00A600AC" w:rsidRDefault="00567ECF" w:rsidP="00A600AC">
      <w:pPr>
        <w:pStyle w:val="bParagraphtext"/>
        <w:numPr>
          <w:ilvl w:val="0"/>
          <w:numId w:val="7"/>
        </w:numPr>
      </w:pPr>
      <w:r>
        <w:t xml:space="preserve">OSCB’s </w:t>
      </w:r>
      <w:r w:rsidR="002D1A28" w:rsidRPr="00A600AC">
        <w:t>priorities</w:t>
      </w:r>
      <w:r w:rsidR="00D55BDA" w:rsidRPr="00A600AC">
        <w:t xml:space="preserve"> </w:t>
      </w:r>
      <w:r>
        <w:t>for</w:t>
      </w:r>
      <w:r w:rsidR="002C7C18" w:rsidRPr="00A600AC">
        <w:t xml:space="preserve"> 2022-2024 </w:t>
      </w:r>
      <w:r>
        <w:t>are</w:t>
      </w:r>
      <w:r w:rsidR="002C7C18" w:rsidRPr="00A600AC">
        <w:t>:</w:t>
      </w:r>
    </w:p>
    <w:p w14:paraId="610C7F2B" w14:textId="77777777" w:rsidR="002C7C18" w:rsidRPr="00A600AC" w:rsidRDefault="002C7C18" w:rsidP="00CB28F2">
      <w:pPr>
        <w:pStyle w:val="bParagraphtext"/>
        <w:numPr>
          <w:ilvl w:val="1"/>
          <w:numId w:val="7"/>
        </w:numPr>
      </w:pPr>
      <w:r w:rsidRPr="00A600AC">
        <w:t>Leadership and Governance</w:t>
      </w:r>
    </w:p>
    <w:p w14:paraId="52D183CD" w14:textId="77777777" w:rsidR="002C7C18" w:rsidRPr="00A600AC" w:rsidRDefault="002C7C18" w:rsidP="00CB28F2">
      <w:pPr>
        <w:pStyle w:val="bParagraphtext"/>
        <w:numPr>
          <w:ilvl w:val="1"/>
          <w:numId w:val="7"/>
        </w:numPr>
      </w:pPr>
      <w:r w:rsidRPr="00A600AC">
        <w:t xml:space="preserve">Direction on improving practice </w:t>
      </w:r>
    </w:p>
    <w:p w14:paraId="1C8EF3CE" w14:textId="79F4A1A0" w:rsidR="002C7C18" w:rsidRDefault="002C7C18" w:rsidP="00CB28F2">
      <w:pPr>
        <w:pStyle w:val="bParagraphtext"/>
        <w:numPr>
          <w:ilvl w:val="1"/>
          <w:numId w:val="7"/>
        </w:numPr>
      </w:pPr>
      <w:r w:rsidRPr="00A600AC">
        <w:t>Scrutiny and quality assurance</w:t>
      </w:r>
    </w:p>
    <w:p w14:paraId="50BF761B" w14:textId="6FEF658A" w:rsidR="00A74F76" w:rsidRPr="00A600AC" w:rsidRDefault="00A74F76" w:rsidP="00A74F76">
      <w:pPr>
        <w:pStyle w:val="bParagraphtext"/>
        <w:numPr>
          <w:ilvl w:val="0"/>
          <w:numId w:val="7"/>
        </w:numPr>
      </w:pPr>
      <w:r>
        <w:t xml:space="preserve">More details of the work of OSCB can be found here: </w:t>
      </w:r>
      <w:r w:rsidRPr="00A74F76">
        <w:t>https://www.oscb.org.uk/</w:t>
      </w:r>
    </w:p>
    <w:p w14:paraId="2AB18C9F" w14:textId="2F93BE2B" w:rsidR="00A600AC" w:rsidRDefault="00F24873" w:rsidP="00A600AC">
      <w:pPr>
        <w:pStyle w:val="bParagraphtext"/>
        <w:numPr>
          <w:ilvl w:val="0"/>
          <w:numId w:val="7"/>
        </w:numPr>
      </w:pPr>
      <w:r w:rsidRPr="00A600AC">
        <w:t>The OSAB have developed a new strategic plan for 20</w:t>
      </w:r>
      <w:r w:rsidR="00A600AC">
        <w:t>23-2027</w:t>
      </w:r>
      <w:r w:rsidR="006E262F">
        <w:t xml:space="preserve"> and the</w:t>
      </w:r>
      <w:r w:rsidR="00A600AC">
        <w:t xml:space="preserve"> agreed priorities are:</w:t>
      </w:r>
    </w:p>
    <w:p w14:paraId="238DA104" w14:textId="786C83D4" w:rsidR="00CF58B7" w:rsidRPr="00A600AC" w:rsidRDefault="00F24873" w:rsidP="00A600AC">
      <w:pPr>
        <w:pStyle w:val="bParagraphtext"/>
        <w:numPr>
          <w:ilvl w:val="1"/>
          <w:numId w:val="7"/>
        </w:numPr>
      </w:pPr>
      <w:r w:rsidRPr="00A600AC">
        <w:t xml:space="preserve">Working in Partnership </w:t>
      </w:r>
    </w:p>
    <w:p w14:paraId="59E1029B" w14:textId="36FFC61A" w:rsidR="00F24873" w:rsidRPr="00A600AC" w:rsidRDefault="00F24873" w:rsidP="00A600AC">
      <w:pPr>
        <w:pStyle w:val="bParagraphtext"/>
        <w:numPr>
          <w:ilvl w:val="1"/>
          <w:numId w:val="7"/>
        </w:numPr>
      </w:pPr>
      <w:r w:rsidRPr="00A600AC">
        <w:t>Preventing harm occurring</w:t>
      </w:r>
    </w:p>
    <w:p w14:paraId="282DCC47" w14:textId="0D5FB6CE" w:rsidR="00F24873" w:rsidRPr="00A600AC" w:rsidRDefault="00F24873" w:rsidP="00A600AC">
      <w:pPr>
        <w:pStyle w:val="bParagraphtext"/>
        <w:numPr>
          <w:ilvl w:val="1"/>
          <w:numId w:val="7"/>
        </w:numPr>
      </w:pPr>
      <w:r w:rsidRPr="00A600AC">
        <w:t>Responding swiftly when harm occurs</w:t>
      </w:r>
    </w:p>
    <w:p w14:paraId="29D1CAE0" w14:textId="43BADC3F" w:rsidR="00F24873" w:rsidRPr="00A600AC" w:rsidRDefault="00F24873" w:rsidP="00A600AC">
      <w:pPr>
        <w:pStyle w:val="bParagraphtext"/>
        <w:numPr>
          <w:ilvl w:val="1"/>
          <w:numId w:val="7"/>
        </w:numPr>
      </w:pPr>
      <w:r w:rsidRPr="00A600AC">
        <w:t>Engaging effectively with people at risk</w:t>
      </w:r>
    </w:p>
    <w:p w14:paraId="4E1762EE" w14:textId="247190CB" w:rsidR="00A74F76" w:rsidRPr="00A600AC" w:rsidRDefault="00A74F76" w:rsidP="00A74F76">
      <w:pPr>
        <w:pStyle w:val="bParagraphtext"/>
        <w:numPr>
          <w:ilvl w:val="0"/>
          <w:numId w:val="7"/>
        </w:numPr>
      </w:pPr>
      <w:r>
        <w:t xml:space="preserve">More details of the work of OSAB can be found here: </w:t>
      </w:r>
      <w:r w:rsidRPr="00A74F76">
        <w:t>https://www.osab.co.uk/</w:t>
      </w:r>
    </w:p>
    <w:p w14:paraId="672D8DD3" w14:textId="39295DB9" w:rsidR="00132F1D" w:rsidRDefault="005229EF" w:rsidP="00132F1D">
      <w:pPr>
        <w:pStyle w:val="bParagraphtext"/>
        <w:ind w:left="0" w:firstLine="0"/>
        <w:rPr>
          <w:rFonts w:asciiTheme="minorHAnsi" w:hAnsiTheme="minorHAnsi" w:cstheme="minorHAnsi"/>
          <w:b/>
          <w:color w:val="auto"/>
        </w:rPr>
      </w:pPr>
      <w:r>
        <w:rPr>
          <w:rFonts w:asciiTheme="minorHAnsi" w:hAnsiTheme="minorHAnsi" w:cstheme="minorHAnsi"/>
          <w:b/>
          <w:color w:val="auto"/>
        </w:rPr>
        <w:t>Oxford City Council s</w:t>
      </w:r>
      <w:r w:rsidR="00132F1D">
        <w:rPr>
          <w:rFonts w:asciiTheme="minorHAnsi" w:hAnsiTheme="minorHAnsi" w:cstheme="minorHAnsi"/>
          <w:b/>
          <w:color w:val="auto"/>
        </w:rPr>
        <w:t>afeguarding highlights in</w:t>
      </w:r>
      <w:r w:rsidR="00132F1D" w:rsidRPr="00A600AC">
        <w:rPr>
          <w:rFonts w:asciiTheme="minorHAnsi" w:hAnsiTheme="minorHAnsi" w:cstheme="minorHAnsi"/>
          <w:b/>
          <w:color w:val="auto"/>
        </w:rPr>
        <w:t xml:space="preserve"> 2022/2023</w:t>
      </w:r>
    </w:p>
    <w:p w14:paraId="3D10E7F3" w14:textId="47273E04" w:rsidR="00681276" w:rsidRPr="00316D1A" w:rsidRDefault="00544A42" w:rsidP="00A600AC">
      <w:pPr>
        <w:pStyle w:val="Bulletpoints"/>
        <w:numPr>
          <w:ilvl w:val="0"/>
          <w:numId w:val="0"/>
        </w:numPr>
        <w:rPr>
          <w:rFonts w:asciiTheme="minorHAnsi" w:hAnsiTheme="minorHAnsi" w:cstheme="minorHAnsi"/>
          <w:b/>
        </w:rPr>
      </w:pPr>
      <w:r w:rsidRPr="00316D1A">
        <w:rPr>
          <w:rFonts w:asciiTheme="minorHAnsi" w:hAnsiTheme="minorHAnsi" w:cstheme="minorHAnsi"/>
          <w:b/>
        </w:rPr>
        <w:t>Safeguarding Audit 202</w:t>
      </w:r>
      <w:r w:rsidR="00382E2B">
        <w:rPr>
          <w:rFonts w:asciiTheme="minorHAnsi" w:hAnsiTheme="minorHAnsi" w:cstheme="minorHAnsi"/>
          <w:b/>
        </w:rPr>
        <w:t>2</w:t>
      </w:r>
    </w:p>
    <w:p w14:paraId="68D18C19" w14:textId="05349A45" w:rsidR="00815926" w:rsidRPr="00AC4B6C" w:rsidRDefault="0032074D" w:rsidP="00AC4B6C">
      <w:pPr>
        <w:pStyle w:val="bParagraphtext"/>
        <w:numPr>
          <w:ilvl w:val="0"/>
          <w:numId w:val="7"/>
        </w:numPr>
        <w:rPr>
          <w:rFonts w:asciiTheme="minorHAnsi" w:hAnsiTheme="minorHAnsi" w:cstheme="minorHAnsi"/>
          <w:color w:val="auto"/>
        </w:rPr>
      </w:pPr>
      <w:r>
        <w:t>S</w:t>
      </w:r>
      <w:r w:rsidRPr="00A600AC">
        <w:t>ection 11</w:t>
      </w:r>
      <w:r>
        <w:t xml:space="preserve">, </w:t>
      </w:r>
      <w:r w:rsidRPr="00A600AC">
        <w:t>Children Act 2004</w:t>
      </w:r>
      <w:r>
        <w:t xml:space="preserve"> requires</w:t>
      </w:r>
      <w:r w:rsidRPr="00A600AC">
        <w:t xml:space="preserve"> </w:t>
      </w:r>
      <w:r w:rsidR="00815926" w:rsidRPr="00A600AC">
        <w:t>Oxford City Council to complete an annual self-assessment of its safeguarding</w:t>
      </w:r>
      <w:r>
        <w:t xml:space="preserve"> children activities.  This has been developed into a joint</w:t>
      </w:r>
      <w:r w:rsidR="00815926" w:rsidRPr="00A600AC">
        <w:t xml:space="preserve"> self-assessment audit between</w:t>
      </w:r>
      <w:r>
        <w:t xml:space="preserve"> the OSCB and OSAB</w:t>
      </w:r>
      <w:r w:rsidR="00815926" w:rsidRPr="00A600AC">
        <w:t xml:space="preserve">. </w:t>
      </w:r>
      <w:r w:rsidR="00AC4B6C" w:rsidRPr="00316D1A">
        <w:rPr>
          <w:rFonts w:asciiTheme="minorHAnsi" w:hAnsiTheme="minorHAnsi" w:cstheme="minorHAnsi"/>
          <w:color w:val="auto"/>
        </w:rPr>
        <w:t xml:space="preserve">The full </w:t>
      </w:r>
      <w:r w:rsidR="00053D90">
        <w:rPr>
          <w:rFonts w:asciiTheme="minorHAnsi" w:hAnsiTheme="minorHAnsi" w:cstheme="minorHAnsi"/>
          <w:color w:val="auto"/>
        </w:rPr>
        <w:t>s</w:t>
      </w:r>
      <w:r w:rsidR="00AC4B6C" w:rsidRPr="00316D1A">
        <w:rPr>
          <w:rFonts w:asciiTheme="minorHAnsi" w:hAnsiTheme="minorHAnsi" w:cstheme="minorHAnsi"/>
          <w:color w:val="auto"/>
        </w:rPr>
        <w:t>elf-</w:t>
      </w:r>
      <w:r w:rsidR="00053D90">
        <w:rPr>
          <w:rFonts w:asciiTheme="minorHAnsi" w:hAnsiTheme="minorHAnsi" w:cstheme="minorHAnsi"/>
          <w:color w:val="auto"/>
        </w:rPr>
        <w:t>a</w:t>
      </w:r>
      <w:r w:rsidR="00AC4B6C" w:rsidRPr="00316D1A">
        <w:rPr>
          <w:rFonts w:asciiTheme="minorHAnsi" w:hAnsiTheme="minorHAnsi" w:cstheme="minorHAnsi"/>
          <w:color w:val="auto"/>
        </w:rPr>
        <w:t>ssessment is availa</w:t>
      </w:r>
      <w:r w:rsidR="00053D90">
        <w:rPr>
          <w:rFonts w:asciiTheme="minorHAnsi" w:hAnsiTheme="minorHAnsi" w:cstheme="minorHAnsi"/>
          <w:color w:val="auto"/>
        </w:rPr>
        <w:t>ble as a background paper to this</w:t>
      </w:r>
      <w:r w:rsidR="00AC4B6C" w:rsidRPr="00316D1A">
        <w:rPr>
          <w:rFonts w:asciiTheme="minorHAnsi" w:hAnsiTheme="minorHAnsi" w:cstheme="minorHAnsi"/>
          <w:color w:val="auto"/>
        </w:rPr>
        <w:t xml:space="preserve"> report.</w:t>
      </w:r>
    </w:p>
    <w:p w14:paraId="0A69504A" w14:textId="07582678" w:rsidR="0032074D" w:rsidRDefault="00AC4256" w:rsidP="00A600AC">
      <w:pPr>
        <w:pStyle w:val="bParagraphtext"/>
        <w:numPr>
          <w:ilvl w:val="0"/>
          <w:numId w:val="7"/>
        </w:numPr>
      </w:pPr>
      <w:r w:rsidRPr="00A600AC">
        <w:t>Oxford City Council</w:t>
      </w:r>
      <w:r w:rsidR="00544A42" w:rsidRPr="00A600AC">
        <w:t xml:space="preserve"> </w:t>
      </w:r>
      <w:r w:rsidR="0032074D">
        <w:t>is required to evidence its</w:t>
      </w:r>
      <w:r w:rsidR="00730F5B" w:rsidRPr="00A600AC">
        <w:t xml:space="preserve"> standard</w:t>
      </w:r>
      <w:r w:rsidR="0032074D">
        <w:t>s</w:t>
      </w:r>
      <w:r w:rsidR="00730F5B" w:rsidRPr="00A600AC">
        <w:t xml:space="preserve"> in the following areas:</w:t>
      </w:r>
    </w:p>
    <w:p w14:paraId="61DF4FBB" w14:textId="0539D019" w:rsidR="000244F0" w:rsidRPr="00A600AC" w:rsidRDefault="00275BE2" w:rsidP="0032074D">
      <w:pPr>
        <w:pStyle w:val="bParagraphtext"/>
        <w:numPr>
          <w:ilvl w:val="1"/>
          <w:numId w:val="7"/>
        </w:numPr>
      </w:pPr>
      <w:r w:rsidRPr="00A600AC">
        <w:lastRenderedPageBreak/>
        <w:t xml:space="preserve">Service Delivery, Development &amp; Effective Practice </w:t>
      </w:r>
    </w:p>
    <w:p w14:paraId="34D338EA" w14:textId="596C4016" w:rsidR="000244F0" w:rsidRPr="00A600AC" w:rsidRDefault="00275BE2" w:rsidP="0032074D">
      <w:pPr>
        <w:pStyle w:val="bParagraphtext"/>
        <w:numPr>
          <w:ilvl w:val="1"/>
          <w:numId w:val="7"/>
        </w:numPr>
      </w:pPr>
      <w:r w:rsidRPr="00A600AC">
        <w:t>Safer Recruitment, Staff Development &amp; Effective Learning</w:t>
      </w:r>
      <w:r w:rsidRPr="00A600AC" w:rsidDel="00275BE2">
        <w:t xml:space="preserve"> </w:t>
      </w:r>
    </w:p>
    <w:p w14:paraId="4F0B808E" w14:textId="3814DDFF" w:rsidR="00730F5B" w:rsidRPr="00A600AC" w:rsidRDefault="005654C8" w:rsidP="0032074D">
      <w:pPr>
        <w:pStyle w:val="bParagraphtext"/>
        <w:numPr>
          <w:ilvl w:val="1"/>
          <w:numId w:val="7"/>
        </w:numPr>
      </w:pPr>
      <w:r w:rsidRPr="00A600AC">
        <w:t xml:space="preserve">People's Experiences </w:t>
      </w:r>
      <w:r w:rsidR="00275BE2" w:rsidRPr="00A600AC">
        <w:t>of Safeguarding</w:t>
      </w:r>
      <w:r w:rsidR="00275BE2" w:rsidRPr="00A600AC" w:rsidDel="00275BE2">
        <w:t xml:space="preserve"> </w:t>
      </w:r>
    </w:p>
    <w:p w14:paraId="074F978A" w14:textId="1AABC58E" w:rsidR="00524EBC" w:rsidRPr="00A600AC" w:rsidRDefault="00524EBC" w:rsidP="00A600AC">
      <w:pPr>
        <w:pStyle w:val="bParagraphtext"/>
        <w:numPr>
          <w:ilvl w:val="0"/>
          <w:numId w:val="7"/>
        </w:numPr>
      </w:pPr>
      <w:r w:rsidRPr="00A600AC">
        <w:t xml:space="preserve">The evidence </w:t>
      </w:r>
      <w:r w:rsidR="005229EF">
        <w:t>for each standard</w:t>
      </w:r>
      <w:r w:rsidRPr="00A600AC">
        <w:t xml:space="preserve"> is </w:t>
      </w:r>
      <w:r w:rsidR="00DF5A3D" w:rsidRPr="00A600AC">
        <w:t xml:space="preserve">assessed and </w:t>
      </w:r>
      <w:r w:rsidR="0032074D">
        <w:t xml:space="preserve">given a </w:t>
      </w:r>
      <w:r w:rsidRPr="00A600AC">
        <w:t>rating:</w:t>
      </w:r>
    </w:p>
    <w:p w14:paraId="13753558" w14:textId="77777777" w:rsidR="004C2F2C" w:rsidRPr="00A600AC" w:rsidRDefault="00524EBC" w:rsidP="00BB0F2E">
      <w:pPr>
        <w:pStyle w:val="bParagraphtext"/>
        <w:numPr>
          <w:ilvl w:val="1"/>
          <w:numId w:val="7"/>
        </w:numPr>
      </w:pPr>
      <w:r w:rsidRPr="00A600AC">
        <w:t>Green –</w:t>
      </w:r>
      <w:r w:rsidR="004C2F2C" w:rsidRPr="00A600AC">
        <w:t xml:space="preserve"> Fully met and evidenced – Best Practice</w:t>
      </w:r>
    </w:p>
    <w:p w14:paraId="128C2AE4" w14:textId="77777777" w:rsidR="00524EBC" w:rsidRPr="00A600AC" w:rsidRDefault="00524EBC" w:rsidP="00BB0F2E">
      <w:pPr>
        <w:pStyle w:val="bParagraphtext"/>
        <w:numPr>
          <w:ilvl w:val="1"/>
          <w:numId w:val="7"/>
        </w:numPr>
      </w:pPr>
      <w:r w:rsidRPr="00A600AC">
        <w:t>Amber – the standard/compliance point is not met but work has begun or work is underway but has experienced delays in completion</w:t>
      </w:r>
    </w:p>
    <w:p w14:paraId="26562FF7" w14:textId="77777777" w:rsidR="00524EBC" w:rsidRPr="00A600AC" w:rsidRDefault="00524EBC" w:rsidP="00BB0F2E">
      <w:pPr>
        <w:pStyle w:val="bParagraphtext"/>
        <w:numPr>
          <w:ilvl w:val="1"/>
          <w:numId w:val="7"/>
        </w:numPr>
      </w:pPr>
      <w:r w:rsidRPr="00A600AC">
        <w:t>Red – the standard/compliance point is not met, work is not underway and there are issues with commencing work</w:t>
      </w:r>
    </w:p>
    <w:p w14:paraId="30CB5A81" w14:textId="049E6059" w:rsidR="00AC4B6C" w:rsidRPr="00A600AC" w:rsidRDefault="00AC4B6C" w:rsidP="00AC4B6C">
      <w:pPr>
        <w:pStyle w:val="bParagraphtext"/>
        <w:numPr>
          <w:ilvl w:val="0"/>
          <w:numId w:val="7"/>
        </w:numPr>
        <w:rPr>
          <w:rFonts w:asciiTheme="minorHAnsi" w:hAnsiTheme="minorHAnsi" w:cstheme="minorHAnsi"/>
          <w:color w:val="auto"/>
        </w:rPr>
      </w:pPr>
      <w:r>
        <w:rPr>
          <w:rFonts w:asciiTheme="minorHAnsi" w:hAnsiTheme="minorHAnsi" w:cstheme="minorHAnsi"/>
          <w:color w:val="auto"/>
        </w:rPr>
        <w:t>To inform the</w:t>
      </w:r>
      <w:r w:rsidRPr="00316D1A">
        <w:rPr>
          <w:rFonts w:asciiTheme="minorHAnsi" w:hAnsiTheme="minorHAnsi" w:cstheme="minorHAnsi"/>
          <w:color w:val="auto"/>
        </w:rPr>
        <w:t xml:space="preserve"> self-assessment</w:t>
      </w:r>
      <w:r>
        <w:rPr>
          <w:rFonts w:asciiTheme="minorHAnsi" w:hAnsiTheme="minorHAnsi" w:cstheme="minorHAnsi"/>
          <w:color w:val="auto"/>
        </w:rPr>
        <w:t xml:space="preserve"> </w:t>
      </w:r>
      <w:r w:rsidRPr="00316D1A">
        <w:rPr>
          <w:rFonts w:asciiTheme="minorHAnsi" w:hAnsiTheme="minorHAnsi" w:cstheme="minorHAnsi"/>
          <w:color w:val="auto"/>
        </w:rPr>
        <w:t>Oxford City Council staff</w:t>
      </w:r>
      <w:r>
        <w:rPr>
          <w:rFonts w:asciiTheme="minorHAnsi" w:hAnsiTheme="minorHAnsi" w:cstheme="minorHAnsi"/>
          <w:color w:val="auto"/>
        </w:rPr>
        <w:t xml:space="preserve"> complete an</w:t>
      </w:r>
      <w:r w:rsidRPr="00316D1A">
        <w:rPr>
          <w:rFonts w:asciiTheme="minorHAnsi" w:hAnsiTheme="minorHAnsi" w:cstheme="minorHAnsi"/>
          <w:color w:val="auto"/>
        </w:rPr>
        <w:t xml:space="preserve"> annual safeguarding questionnai</w:t>
      </w:r>
      <w:r>
        <w:rPr>
          <w:rFonts w:asciiTheme="minorHAnsi" w:hAnsiTheme="minorHAnsi" w:cstheme="minorHAnsi"/>
          <w:color w:val="auto"/>
        </w:rPr>
        <w:t>re.  I</w:t>
      </w:r>
      <w:r w:rsidRPr="00316D1A">
        <w:rPr>
          <w:rFonts w:asciiTheme="minorHAnsi" w:hAnsiTheme="minorHAnsi" w:cstheme="minorHAnsi"/>
          <w:color w:val="auto"/>
        </w:rPr>
        <w:t>n October 2022</w:t>
      </w:r>
      <w:r>
        <w:rPr>
          <w:rFonts w:asciiTheme="minorHAnsi" w:hAnsiTheme="minorHAnsi" w:cstheme="minorHAnsi"/>
          <w:color w:val="auto"/>
        </w:rPr>
        <w:t>,</w:t>
      </w:r>
      <w:r w:rsidRPr="00316D1A">
        <w:rPr>
          <w:rFonts w:asciiTheme="minorHAnsi" w:hAnsiTheme="minorHAnsi" w:cstheme="minorHAnsi"/>
          <w:color w:val="auto"/>
        </w:rPr>
        <w:t xml:space="preserve"> 423 responses</w:t>
      </w:r>
      <w:r>
        <w:rPr>
          <w:rFonts w:asciiTheme="minorHAnsi" w:hAnsiTheme="minorHAnsi" w:cstheme="minorHAnsi"/>
          <w:color w:val="auto"/>
        </w:rPr>
        <w:t xml:space="preserve"> were received</w:t>
      </w:r>
      <w:r w:rsidRPr="00316D1A">
        <w:rPr>
          <w:rFonts w:asciiTheme="minorHAnsi" w:hAnsiTheme="minorHAnsi" w:cstheme="minorHAnsi"/>
          <w:color w:val="auto"/>
        </w:rPr>
        <w:t>,</w:t>
      </w:r>
      <w:r>
        <w:rPr>
          <w:rFonts w:asciiTheme="minorHAnsi" w:hAnsiTheme="minorHAnsi" w:cstheme="minorHAnsi"/>
          <w:color w:val="auto"/>
        </w:rPr>
        <w:t xml:space="preserve"> an increase from</w:t>
      </w:r>
      <w:r w:rsidRPr="00316D1A">
        <w:rPr>
          <w:rFonts w:asciiTheme="minorHAnsi" w:hAnsiTheme="minorHAnsi" w:cstheme="minorHAnsi"/>
          <w:color w:val="auto"/>
        </w:rPr>
        <w:t xml:space="preserve"> previous years </w:t>
      </w:r>
      <w:r>
        <w:rPr>
          <w:rFonts w:asciiTheme="minorHAnsi" w:hAnsiTheme="minorHAnsi" w:cstheme="minorHAnsi"/>
          <w:color w:val="auto"/>
        </w:rPr>
        <w:t>of</w:t>
      </w:r>
      <w:r w:rsidRPr="00316D1A">
        <w:rPr>
          <w:rFonts w:asciiTheme="minorHAnsi" w:hAnsiTheme="minorHAnsi" w:cstheme="minorHAnsi"/>
          <w:color w:val="auto"/>
        </w:rPr>
        <w:t xml:space="preserve"> 201 and 198 responses. </w:t>
      </w:r>
    </w:p>
    <w:p w14:paraId="0D895ED4" w14:textId="449DBB78" w:rsidR="00AC4B6C" w:rsidRPr="005E6ABD" w:rsidRDefault="00AC4B6C" w:rsidP="005E6ABD">
      <w:pPr>
        <w:pStyle w:val="bParagraphtext"/>
        <w:numPr>
          <w:ilvl w:val="0"/>
          <w:numId w:val="7"/>
        </w:numPr>
        <w:rPr>
          <w:rFonts w:asciiTheme="minorHAnsi" w:hAnsiTheme="minorHAnsi" w:cstheme="minorHAnsi"/>
          <w:color w:val="auto"/>
        </w:rPr>
      </w:pPr>
      <w:r w:rsidRPr="00316D1A">
        <w:rPr>
          <w:rFonts w:asciiTheme="minorHAnsi" w:hAnsiTheme="minorHAnsi" w:cstheme="minorHAnsi"/>
          <w:color w:val="auto"/>
        </w:rPr>
        <w:t xml:space="preserve">22 </w:t>
      </w:r>
      <w:r>
        <w:rPr>
          <w:rFonts w:asciiTheme="minorHAnsi" w:hAnsiTheme="minorHAnsi" w:cstheme="minorHAnsi"/>
          <w:color w:val="auto"/>
        </w:rPr>
        <w:t xml:space="preserve">of 23 </w:t>
      </w:r>
      <w:r w:rsidR="00101E96">
        <w:rPr>
          <w:rFonts w:asciiTheme="minorHAnsi" w:hAnsiTheme="minorHAnsi" w:cstheme="minorHAnsi"/>
          <w:color w:val="auto"/>
        </w:rPr>
        <w:t>standards</w:t>
      </w:r>
      <w:r>
        <w:rPr>
          <w:rFonts w:asciiTheme="minorHAnsi" w:hAnsiTheme="minorHAnsi" w:cstheme="minorHAnsi"/>
          <w:color w:val="auto"/>
        </w:rPr>
        <w:t xml:space="preserve"> were rated G</w:t>
      </w:r>
      <w:r w:rsidRPr="00316D1A">
        <w:rPr>
          <w:rFonts w:asciiTheme="minorHAnsi" w:hAnsiTheme="minorHAnsi" w:cstheme="minorHAnsi"/>
          <w:color w:val="auto"/>
        </w:rPr>
        <w:t>reen</w:t>
      </w:r>
      <w:r>
        <w:rPr>
          <w:rFonts w:asciiTheme="minorHAnsi" w:hAnsiTheme="minorHAnsi" w:cstheme="minorHAnsi"/>
          <w:color w:val="auto"/>
        </w:rPr>
        <w:t xml:space="preserve"> with one </w:t>
      </w:r>
      <w:r w:rsidR="00101E96">
        <w:rPr>
          <w:rFonts w:asciiTheme="minorHAnsi" w:hAnsiTheme="minorHAnsi" w:cstheme="minorHAnsi"/>
          <w:color w:val="auto"/>
        </w:rPr>
        <w:t>standard</w:t>
      </w:r>
      <w:r>
        <w:rPr>
          <w:rFonts w:asciiTheme="minorHAnsi" w:hAnsiTheme="minorHAnsi" w:cstheme="minorHAnsi"/>
          <w:color w:val="auto"/>
        </w:rPr>
        <w:t xml:space="preserve"> rated Amber:</w:t>
      </w:r>
      <w:r w:rsidR="005E6ABD">
        <w:rPr>
          <w:rFonts w:asciiTheme="minorHAnsi" w:hAnsiTheme="minorHAnsi" w:cstheme="minorHAnsi"/>
          <w:color w:val="auto"/>
        </w:rPr>
        <w:br/>
      </w:r>
      <w:r w:rsidR="006E262F" w:rsidRPr="005E6ABD">
        <w:rPr>
          <w:rFonts w:asciiTheme="minorHAnsi" w:hAnsiTheme="minorHAnsi" w:cstheme="minorHAnsi"/>
          <w:color w:val="auto"/>
        </w:rPr>
        <w:t xml:space="preserve">Standard: </w:t>
      </w:r>
      <w:r w:rsidR="00F95893" w:rsidRPr="005E6ABD">
        <w:rPr>
          <w:rFonts w:asciiTheme="minorHAnsi" w:hAnsiTheme="minorHAnsi" w:cstheme="minorHAnsi"/>
          <w:color w:val="auto"/>
        </w:rPr>
        <w:t>‘</w:t>
      </w:r>
      <w:r w:rsidR="00C5089C" w:rsidRPr="005E6ABD">
        <w:rPr>
          <w:rFonts w:asciiTheme="minorHAnsi" w:hAnsiTheme="minorHAnsi" w:cstheme="minorHAnsi"/>
          <w:color w:val="auto"/>
        </w:rPr>
        <w:t>How do you know that your organisation’s complaints processes are effective and that children and adults with care and support needs are empowered to challenge services when expected standards/responsibilities are not met?</w:t>
      </w:r>
      <w:r w:rsidR="00F95893" w:rsidRPr="005E6ABD">
        <w:rPr>
          <w:rFonts w:asciiTheme="minorHAnsi" w:hAnsiTheme="minorHAnsi" w:cstheme="minorHAnsi"/>
          <w:color w:val="auto"/>
        </w:rPr>
        <w:t>’</w:t>
      </w:r>
      <w:r w:rsidR="00F67CF5" w:rsidRPr="005E6ABD">
        <w:rPr>
          <w:rFonts w:asciiTheme="minorHAnsi" w:hAnsiTheme="minorHAnsi" w:cstheme="minorHAnsi"/>
          <w:color w:val="auto"/>
        </w:rPr>
        <w:t xml:space="preserve"> </w:t>
      </w:r>
    </w:p>
    <w:p w14:paraId="48B1B270" w14:textId="1C7E8BDC" w:rsidR="00C5089C" w:rsidRDefault="007D5C95" w:rsidP="005E6ABD">
      <w:pPr>
        <w:pStyle w:val="bParagraphtext"/>
        <w:numPr>
          <w:ilvl w:val="0"/>
          <w:numId w:val="7"/>
        </w:numPr>
        <w:rPr>
          <w:rFonts w:asciiTheme="minorHAnsi" w:hAnsiTheme="minorHAnsi" w:cstheme="minorHAnsi"/>
          <w:color w:val="auto"/>
        </w:rPr>
      </w:pPr>
      <w:r>
        <w:rPr>
          <w:rFonts w:asciiTheme="minorHAnsi" w:hAnsiTheme="minorHAnsi" w:cstheme="minorHAnsi"/>
          <w:color w:val="auto"/>
        </w:rPr>
        <w:t xml:space="preserve">Although services such as </w:t>
      </w:r>
      <w:r w:rsidR="00227F90">
        <w:rPr>
          <w:rFonts w:asciiTheme="minorHAnsi" w:hAnsiTheme="minorHAnsi" w:cstheme="minorHAnsi"/>
          <w:color w:val="auto"/>
        </w:rPr>
        <w:t>Anti-Social</w:t>
      </w:r>
      <w:r>
        <w:rPr>
          <w:rFonts w:asciiTheme="minorHAnsi" w:hAnsiTheme="minorHAnsi" w:cstheme="minorHAnsi"/>
          <w:color w:val="auto"/>
        </w:rPr>
        <w:t xml:space="preserve"> Behaviour and Youth Ambition empower their users to challenge services and make complaints, i</w:t>
      </w:r>
      <w:r w:rsidR="0086333C" w:rsidRPr="00316D1A">
        <w:rPr>
          <w:rFonts w:asciiTheme="minorHAnsi" w:hAnsiTheme="minorHAnsi" w:cstheme="minorHAnsi"/>
          <w:color w:val="auto"/>
        </w:rPr>
        <w:t xml:space="preserve">t </w:t>
      </w:r>
      <w:r w:rsidR="00F67CF5" w:rsidRPr="00316D1A">
        <w:rPr>
          <w:rFonts w:asciiTheme="minorHAnsi" w:hAnsiTheme="minorHAnsi" w:cstheme="minorHAnsi"/>
          <w:color w:val="auto"/>
        </w:rPr>
        <w:t xml:space="preserve">was recognised that formal processes for complaints reporting were under review and improvements </w:t>
      </w:r>
      <w:r>
        <w:rPr>
          <w:rFonts w:asciiTheme="minorHAnsi" w:hAnsiTheme="minorHAnsi" w:cstheme="minorHAnsi"/>
          <w:color w:val="auto"/>
        </w:rPr>
        <w:t xml:space="preserve">such as reporting on specific safeguarding complaints, </w:t>
      </w:r>
      <w:r w:rsidR="00F67CF5" w:rsidRPr="00316D1A">
        <w:rPr>
          <w:rFonts w:asciiTheme="minorHAnsi" w:hAnsiTheme="minorHAnsi" w:cstheme="minorHAnsi"/>
          <w:color w:val="auto"/>
        </w:rPr>
        <w:t xml:space="preserve">are underway. </w:t>
      </w:r>
    </w:p>
    <w:p w14:paraId="78E846EF" w14:textId="5A0D49D3" w:rsidR="00246023" w:rsidRPr="00316D1A" w:rsidRDefault="00246023" w:rsidP="00246023">
      <w:pPr>
        <w:pStyle w:val="bParagraphtext"/>
        <w:numPr>
          <w:ilvl w:val="0"/>
          <w:numId w:val="7"/>
        </w:numPr>
        <w:rPr>
          <w:rFonts w:asciiTheme="minorHAnsi" w:hAnsiTheme="minorHAnsi" w:cstheme="minorHAnsi"/>
          <w:color w:val="auto"/>
        </w:rPr>
      </w:pPr>
      <w:r>
        <w:rPr>
          <w:rFonts w:asciiTheme="minorHAnsi" w:hAnsiTheme="minorHAnsi" w:cstheme="minorHAnsi"/>
          <w:color w:val="auto"/>
        </w:rPr>
        <w:t>The Oxford City Council Safeguarding Audit 2022 can be found in the background papers to this report.</w:t>
      </w:r>
    </w:p>
    <w:p w14:paraId="0F9568F5" w14:textId="07CCB13D" w:rsidR="00003DD5" w:rsidRPr="00A600AC" w:rsidRDefault="00AC4B6C" w:rsidP="00A600AC">
      <w:pPr>
        <w:pStyle w:val="bParagraphtext"/>
        <w:ind w:left="0" w:firstLine="0"/>
        <w:rPr>
          <w:rFonts w:asciiTheme="minorHAnsi" w:hAnsiTheme="minorHAnsi" w:cstheme="minorHAnsi"/>
          <w:b/>
          <w:color w:val="auto"/>
        </w:rPr>
      </w:pPr>
      <w:r>
        <w:rPr>
          <w:rFonts w:asciiTheme="minorHAnsi" w:hAnsiTheme="minorHAnsi" w:cstheme="minorHAnsi"/>
          <w:b/>
          <w:color w:val="auto"/>
        </w:rPr>
        <w:t xml:space="preserve">Support for </w:t>
      </w:r>
      <w:r w:rsidR="00287C72">
        <w:rPr>
          <w:rFonts w:asciiTheme="minorHAnsi" w:hAnsiTheme="minorHAnsi" w:cstheme="minorHAnsi"/>
          <w:b/>
          <w:color w:val="auto"/>
        </w:rPr>
        <w:t>as</w:t>
      </w:r>
      <w:r w:rsidR="00053D90">
        <w:rPr>
          <w:rFonts w:asciiTheme="minorHAnsi" w:hAnsiTheme="minorHAnsi" w:cstheme="minorHAnsi"/>
          <w:b/>
          <w:color w:val="auto"/>
        </w:rPr>
        <w:t>y</w:t>
      </w:r>
      <w:r w:rsidR="00287C72">
        <w:rPr>
          <w:rFonts w:asciiTheme="minorHAnsi" w:hAnsiTheme="minorHAnsi" w:cstheme="minorHAnsi"/>
          <w:b/>
          <w:color w:val="auto"/>
        </w:rPr>
        <w:t>lum seekers, refugees and migrants</w:t>
      </w:r>
    </w:p>
    <w:p w14:paraId="2A480F48" w14:textId="79F9E20B" w:rsidR="00AC4B6C" w:rsidRDefault="00AC4B6C" w:rsidP="00A600AC">
      <w:pPr>
        <w:pStyle w:val="bParagraphtext"/>
        <w:numPr>
          <w:ilvl w:val="0"/>
          <w:numId w:val="7"/>
        </w:numPr>
        <w:rPr>
          <w:rFonts w:asciiTheme="minorHAnsi" w:hAnsiTheme="minorHAnsi" w:cstheme="minorHAnsi"/>
          <w:color w:val="auto"/>
        </w:rPr>
      </w:pPr>
      <w:r>
        <w:rPr>
          <w:rFonts w:asciiTheme="minorHAnsi" w:hAnsiTheme="minorHAnsi" w:cstheme="minorHAnsi"/>
          <w:color w:val="auto"/>
        </w:rPr>
        <w:t>The Refugee and</w:t>
      </w:r>
      <w:r w:rsidR="00316D1A" w:rsidRPr="00A600AC">
        <w:rPr>
          <w:rFonts w:asciiTheme="minorHAnsi" w:hAnsiTheme="minorHAnsi" w:cstheme="minorHAnsi"/>
          <w:color w:val="auto"/>
        </w:rPr>
        <w:t xml:space="preserve"> Resettlement Team was created in 2022 and lead Oxford City Council’s strategic and operational response to asylum, r</w:t>
      </w:r>
      <w:r>
        <w:rPr>
          <w:rFonts w:asciiTheme="minorHAnsi" w:hAnsiTheme="minorHAnsi" w:cstheme="minorHAnsi"/>
          <w:color w:val="auto"/>
        </w:rPr>
        <w:t>efugee and migrant resettlement, and host</w:t>
      </w:r>
      <w:r w:rsidR="006E262F">
        <w:rPr>
          <w:rFonts w:asciiTheme="minorHAnsi" w:hAnsiTheme="minorHAnsi" w:cstheme="minorHAnsi"/>
          <w:color w:val="auto"/>
        </w:rPr>
        <w:t>s</w:t>
      </w:r>
      <w:r>
        <w:rPr>
          <w:rFonts w:asciiTheme="minorHAnsi" w:hAnsiTheme="minorHAnsi" w:cstheme="minorHAnsi"/>
          <w:color w:val="auto"/>
        </w:rPr>
        <w:t xml:space="preserve"> and administer</w:t>
      </w:r>
      <w:r w:rsidR="006E262F">
        <w:rPr>
          <w:rFonts w:asciiTheme="minorHAnsi" w:hAnsiTheme="minorHAnsi" w:cstheme="minorHAnsi"/>
          <w:color w:val="auto"/>
        </w:rPr>
        <w:t>s</w:t>
      </w:r>
      <w:r>
        <w:rPr>
          <w:rFonts w:asciiTheme="minorHAnsi" w:hAnsiTheme="minorHAnsi" w:cstheme="minorHAnsi"/>
          <w:color w:val="auto"/>
        </w:rPr>
        <w:t xml:space="preserve"> the countywide Homes for Ukraine R</w:t>
      </w:r>
      <w:r w:rsidR="00316D1A" w:rsidRPr="00A600AC">
        <w:rPr>
          <w:rFonts w:asciiTheme="minorHAnsi" w:hAnsiTheme="minorHAnsi" w:cstheme="minorHAnsi"/>
          <w:color w:val="auto"/>
        </w:rPr>
        <w:t>e</w:t>
      </w:r>
      <w:r w:rsidR="00053D90">
        <w:rPr>
          <w:rFonts w:asciiTheme="minorHAnsi" w:hAnsiTheme="minorHAnsi" w:cstheme="minorHAnsi"/>
          <w:color w:val="auto"/>
        </w:rPr>
        <w:t>-</w:t>
      </w:r>
      <w:r>
        <w:rPr>
          <w:rFonts w:asciiTheme="minorHAnsi" w:hAnsiTheme="minorHAnsi" w:cstheme="minorHAnsi"/>
          <w:color w:val="auto"/>
        </w:rPr>
        <w:t>matching T</w:t>
      </w:r>
      <w:r w:rsidR="00316D1A" w:rsidRPr="00A600AC">
        <w:rPr>
          <w:rFonts w:asciiTheme="minorHAnsi" w:hAnsiTheme="minorHAnsi" w:cstheme="minorHAnsi"/>
          <w:color w:val="auto"/>
        </w:rPr>
        <w:t xml:space="preserve">eam. </w:t>
      </w:r>
      <w:r>
        <w:rPr>
          <w:rFonts w:asciiTheme="minorHAnsi" w:hAnsiTheme="minorHAnsi" w:cstheme="minorHAnsi"/>
          <w:color w:val="auto"/>
        </w:rPr>
        <w:t xml:space="preserve"> The teams work</w:t>
      </w:r>
      <w:r w:rsidRPr="00A600AC">
        <w:rPr>
          <w:rFonts w:asciiTheme="minorHAnsi" w:hAnsiTheme="minorHAnsi" w:cstheme="minorHAnsi"/>
          <w:color w:val="auto"/>
        </w:rPr>
        <w:t xml:space="preserve"> in partnersh</w:t>
      </w:r>
      <w:r>
        <w:rPr>
          <w:rFonts w:asciiTheme="minorHAnsi" w:hAnsiTheme="minorHAnsi" w:cstheme="minorHAnsi"/>
          <w:color w:val="auto"/>
        </w:rPr>
        <w:t xml:space="preserve">ip with community groups to </w:t>
      </w:r>
      <w:r w:rsidRPr="00A600AC">
        <w:rPr>
          <w:rFonts w:asciiTheme="minorHAnsi" w:hAnsiTheme="minorHAnsi" w:cstheme="minorHAnsi"/>
          <w:color w:val="auto"/>
        </w:rPr>
        <w:t xml:space="preserve">improve access to services for refugee, migrant and asylum seeker groups and the relevant safeguarding teams on a </w:t>
      </w:r>
      <w:r>
        <w:rPr>
          <w:rFonts w:asciiTheme="minorHAnsi" w:hAnsiTheme="minorHAnsi" w:cstheme="minorHAnsi"/>
          <w:color w:val="auto"/>
        </w:rPr>
        <w:t>case by case basis</w:t>
      </w:r>
      <w:r w:rsidRPr="00A600AC">
        <w:rPr>
          <w:rFonts w:asciiTheme="minorHAnsi" w:hAnsiTheme="minorHAnsi" w:cstheme="minorHAnsi"/>
          <w:color w:val="auto"/>
        </w:rPr>
        <w:t>.</w:t>
      </w:r>
    </w:p>
    <w:p w14:paraId="60F74646" w14:textId="3128AB70" w:rsidR="00316D1A" w:rsidRDefault="00316D1A" w:rsidP="00A600AC">
      <w:pPr>
        <w:pStyle w:val="bParagraphtext"/>
        <w:numPr>
          <w:ilvl w:val="0"/>
          <w:numId w:val="7"/>
        </w:numPr>
        <w:rPr>
          <w:rFonts w:asciiTheme="minorHAnsi" w:hAnsiTheme="minorHAnsi" w:cstheme="minorHAnsi"/>
          <w:color w:val="auto"/>
        </w:rPr>
      </w:pPr>
      <w:r w:rsidRPr="00A600AC">
        <w:rPr>
          <w:rFonts w:asciiTheme="minorHAnsi" w:hAnsiTheme="minorHAnsi" w:cstheme="minorHAnsi"/>
          <w:color w:val="auto"/>
        </w:rPr>
        <w:t xml:space="preserve">Oxford City Council </w:t>
      </w:r>
      <w:r w:rsidR="00AC4B6C">
        <w:rPr>
          <w:rFonts w:asciiTheme="minorHAnsi" w:hAnsiTheme="minorHAnsi" w:cstheme="minorHAnsi"/>
          <w:color w:val="auto"/>
        </w:rPr>
        <w:t xml:space="preserve">actively </w:t>
      </w:r>
      <w:r w:rsidRPr="00A600AC">
        <w:rPr>
          <w:rFonts w:asciiTheme="minorHAnsi" w:hAnsiTheme="minorHAnsi" w:cstheme="minorHAnsi"/>
          <w:color w:val="auto"/>
        </w:rPr>
        <w:t>support</w:t>
      </w:r>
      <w:r w:rsidR="00AC4B6C">
        <w:rPr>
          <w:rFonts w:asciiTheme="minorHAnsi" w:hAnsiTheme="minorHAnsi" w:cstheme="minorHAnsi"/>
          <w:color w:val="auto"/>
        </w:rPr>
        <w:t>ed increasing</w:t>
      </w:r>
      <w:r w:rsidRPr="00A600AC">
        <w:rPr>
          <w:rFonts w:asciiTheme="minorHAnsi" w:hAnsiTheme="minorHAnsi" w:cstheme="minorHAnsi"/>
          <w:color w:val="auto"/>
        </w:rPr>
        <w:t xml:space="preserve"> access to interpreting services to ensure that residents from all nationalities are able to access appropriate services safely and the Council have a designated contract to offer translation services where required. </w:t>
      </w:r>
    </w:p>
    <w:p w14:paraId="0FF46C0F" w14:textId="77777777" w:rsidR="00734F32" w:rsidRDefault="00734F32" w:rsidP="00AC4B6C">
      <w:pPr>
        <w:pStyle w:val="bParagraphtext"/>
        <w:ind w:left="0" w:firstLine="0"/>
        <w:rPr>
          <w:rFonts w:asciiTheme="minorHAnsi" w:hAnsiTheme="minorHAnsi" w:cstheme="minorHAnsi"/>
          <w:b/>
          <w:color w:val="auto"/>
        </w:rPr>
      </w:pPr>
      <w:r>
        <w:rPr>
          <w:rFonts w:asciiTheme="minorHAnsi" w:hAnsiTheme="minorHAnsi" w:cstheme="minorHAnsi"/>
          <w:b/>
          <w:color w:val="auto"/>
        </w:rPr>
        <w:t>Child exploitation</w:t>
      </w:r>
    </w:p>
    <w:p w14:paraId="31D99D15" w14:textId="4EB39878" w:rsidR="00734F32" w:rsidRDefault="00734F32" w:rsidP="00734F32">
      <w:pPr>
        <w:pStyle w:val="bParagraphtext"/>
        <w:numPr>
          <w:ilvl w:val="0"/>
          <w:numId w:val="7"/>
        </w:numPr>
      </w:pPr>
      <w:r w:rsidRPr="006F0FC3">
        <w:t xml:space="preserve">Regular attendance at the OSCB CE Subgroup by the Community Safety Service Manager continues, sharing policy developments and delivering operational activities.  ASBIT Officers attend </w:t>
      </w:r>
      <w:r w:rsidR="00246023">
        <w:t>the police Joint Tasking and Coordination meeting</w:t>
      </w:r>
      <w:r w:rsidRPr="006F0FC3">
        <w:t xml:space="preserve"> that identifies and support young people at risk, and coordinat</w:t>
      </w:r>
      <w:r w:rsidR="00246023">
        <w:t>e</w:t>
      </w:r>
      <w:r w:rsidRPr="006F0FC3">
        <w:t>s activities to tackle their exploiters.</w:t>
      </w:r>
      <w:r w:rsidRPr="00734F32">
        <w:t xml:space="preserve"> </w:t>
      </w:r>
    </w:p>
    <w:p w14:paraId="3116B7CB" w14:textId="0261B0EB" w:rsidR="00180C9B" w:rsidRDefault="006E262F" w:rsidP="00180C9B">
      <w:pPr>
        <w:pStyle w:val="bParagraphtext"/>
        <w:numPr>
          <w:ilvl w:val="0"/>
          <w:numId w:val="7"/>
        </w:numPr>
      </w:pPr>
      <w:r>
        <w:t xml:space="preserve">The relaunch of </w:t>
      </w:r>
      <w:r w:rsidR="00734F32" w:rsidRPr="006F0FC3">
        <w:t xml:space="preserve">Hotel Watch is in development, working with hospitality providers to train staff, challenge </w:t>
      </w:r>
      <w:r w:rsidR="00246023">
        <w:t>and report incidents of concern regarding child and adult exploitation.</w:t>
      </w:r>
    </w:p>
    <w:p w14:paraId="2DDBC6A9" w14:textId="2605C0F7" w:rsidR="00567ECF" w:rsidRDefault="00567ECF" w:rsidP="00567ECF">
      <w:pPr>
        <w:pStyle w:val="bParagraphtext"/>
        <w:numPr>
          <w:ilvl w:val="0"/>
          <w:numId w:val="7"/>
        </w:numPr>
      </w:pPr>
      <w:r w:rsidRPr="00A600AC">
        <w:lastRenderedPageBreak/>
        <w:t>Oxford City Council staff have engaged with and are supporting the recommendations from the recent ‘Jacob’ serious case review and participate in all three work streams highlighted within the report in relation to Education, Child exploitation and System approach.</w:t>
      </w:r>
    </w:p>
    <w:p w14:paraId="6B5BBB5F" w14:textId="2F57489B" w:rsidR="0091718D" w:rsidRPr="00A600AC" w:rsidRDefault="0091718D" w:rsidP="00567ECF">
      <w:pPr>
        <w:pStyle w:val="bParagraphtext"/>
        <w:numPr>
          <w:ilvl w:val="0"/>
          <w:numId w:val="7"/>
        </w:numPr>
      </w:pPr>
      <w:r>
        <w:t xml:space="preserve">Oxford City Council’s Youth Ambition team provide activities </w:t>
      </w:r>
      <w:r w:rsidR="00FC3522">
        <w:t xml:space="preserve">and groups </w:t>
      </w:r>
      <w:r>
        <w:t>for young people in high deprivation areas of the city. The Youth Ambition team are highly skilled in safeguarding and work in partnership with organisations across the city.</w:t>
      </w:r>
    </w:p>
    <w:p w14:paraId="6717812B" w14:textId="6ACADA9F" w:rsidR="00053D90" w:rsidRPr="00053D90" w:rsidRDefault="00053D90" w:rsidP="00053D90">
      <w:pPr>
        <w:pStyle w:val="bParagraphtext"/>
        <w:ind w:left="0" w:firstLine="0"/>
        <w:rPr>
          <w:b/>
        </w:rPr>
      </w:pPr>
      <w:r w:rsidRPr="00053D90">
        <w:rPr>
          <w:b/>
        </w:rPr>
        <w:t xml:space="preserve">Adult </w:t>
      </w:r>
      <w:r w:rsidR="005F3ED9">
        <w:rPr>
          <w:b/>
        </w:rPr>
        <w:t>homeless</w:t>
      </w:r>
      <w:r w:rsidR="00734F32">
        <w:rPr>
          <w:b/>
        </w:rPr>
        <w:t xml:space="preserve"> support</w:t>
      </w:r>
      <w:r w:rsidR="005F3ED9">
        <w:rPr>
          <w:b/>
        </w:rPr>
        <w:t xml:space="preserve"> in adverse weather</w:t>
      </w:r>
    </w:p>
    <w:p w14:paraId="0D52A0CC" w14:textId="45DAE5BC" w:rsidR="0011062D" w:rsidRDefault="0011062D" w:rsidP="0011062D">
      <w:pPr>
        <w:pStyle w:val="bParagraphtext"/>
        <w:numPr>
          <w:ilvl w:val="0"/>
          <w:numId w:val="7"/>
        </w:numPr>
      </w:pPr>
      <w:r w:rsidRPr="00A600AC">
        <w:t xml:space="preserve">This winter saw </w:t>
      </w:r>
      <w:r w:rsidR="00140342">
        <w:t xml:space="preserve">the </w:t>
      </w:r>
      <w:r w:rsidRPr="00A600AC">
        <w:t>successful countywide approach to S</w:t>
      </w:r>
      <w:r w:rsidR="00140342">
        <w:t xml:space="preserve">evere </w:t>
      </w:r>
      <w:r w:rsidRPr="00A600AC">
        <w:t>W</w:t>
      </w:r>
      <w:r w:rsidR="00140342">
        <w:t xml:space="preserve">eather </w:t>
      </w:r>
      <w:r w:rsidRPr="00A600AC">
        <w:t>E</w:t>
      </w:r>
      <w:r w:rsidR="00140342">
        <w:t xml:space="preserve">mergency </w:t>
      </w:r>
      <w:r w:rsidRPr="00A600AC">
        <w:t>P</w:t>
      </w:r>
      <w:r w:rsidR="00140342">
        <w:t>rovision that provided emergency accommodation to rough sleepers</w:t>
      </w:r>
      <w:r w:rsidRPr="00A600AC">
        <w:t xml:space="preserve"> on 32 nights where </w:t>
      </w:r>
      <w:r w:rsidR="00140342">
        <w:t xml:space="preserve">the temperature </w:t>
      </w:r>
      <w:r w:rsidRPr="00A600AC">
        <w:t>was forecast to be below freezing.</w:t>
      </w:r>
    </w:p>
    <w:p w14:paraId="7CFF36A0" w14:textId="05683841" w:rsidR="00734F32" w:rsidRDefault="005F3ED9" w:rsidP="00734F32">
      <w:pPr>
        <w:pStyle w:val="bParagraphtext"/>
        <w:numPr>
          <w:ilvl w:val="0"/>
          <w:numId w:val="7"/>
        </w:numPr>
      </w:pPr>
      <w:r>
        <w:t xml:space="preserve">During the long hot spells of summer 2022, the Council coordinated partnership working </w:t>
      </w:r>
      <w:r w:rsidR="00734F32" w:rsidRPr="006F0FC3">
        <w:t xml:space="preserve">to ensure people who </w:t>
      </w:r>
      <w:r>
        <w:t>were</w:t>
      </w:r>
      <w:r w:rsidR="00734F32" w:rsidRPr="006F0FC3">
        <w:t xml:space="preserve"> rough sleeping </w:t>
      </w:r>
      <w:r>
        <w:t>were</w:t>
      </w:r>
      <w:r w:rsidR="00734F32" w:rsidRPr="006F0FC3">
        <w:t xml:space="preserve"> </w:t>
      </w:r>
      <w:r>
        <w:t>protected from extreme heat</w:t>
      </w:r>
      <w:r w:rsidR="00734F32" w:rsidRPr="006F0FC3">
        <w:t>.</w:t>
      </w:r>
    </w:p>
    <w:p w14:paraId="39D9B04D" w14:textId="04392860" w:rsidR="00053D90" w:rsidRPr="00053D90" w:rsidRDefault="00053D90" w:rsidP="00053D90">
      <w:pPr>
        <w:pStyle w:val="bParagraphtext"/>
        <w:ind w:left="0" w:firstLine="0"/>
        <w:rPr>
          <w:b/>
        </w:rPr>
      </w:pPr>
      <w:r w:rsidRPr="00053D90">
        <w:rPr>
          <w:b/>
        </w:rPr>
        <w:t>Adult exploitation</w:t>
      </w:r>
    </w:p>
    <w:p w14:paraId="1AE45DA7" w14:textId="18D5B80F" w:rsidR="00053D90" w:rsidRPr="006F0FC3" w:rsidRDefault="005F3ED9" w:rsidP="00053D90">
      <w:pPr>
        <w:pStyle w:val="bParagraphtext"/>
        <w:numPr>
          <w:ilvl w:val="0"/>
          <w:numId w:val="7"/>
        </w:numPr>
      </w:pPr>
      <w:r>
        <w:t xml:space="preserve">A </w:t>
      </w:r>
      <w:r w:rsidR="00053D90" w:rsidRPr="006F0FC3">
        <w:t>New Oxfordshire Adult Exploitation Guidance and Pathways document</w:t>
      </w:r>
      <w:r>
        <w:t>,</w:t>
      </w:r>
      <w:r w:rsidR="00053D90" w:rsidRPr="006F0FC3">
        <w:t xml:space="preserve"> </w:t>
      </w:r>
      <w:r>
        <w:t xml:space="preserve">developed by Oxford City Council’s Anti-Slavery Coordinator, </w:t>
      </w:r>
      <w:r w:rsidR="00053D90" w:rsidRPr="006F0FC3">
        <w:t xml:space="preserve">was approved </w:t>
      </w:r>
      <w:r>
        <w:t>and adopted by partners</w:t>
      </w:r>
      <w:r w:rsidR="00053D90" w:rsidRPr="006F0FC3">
        <w:t xml:space="preserve"> across </w:t>
      </w:r>
      <w:r>
        <w:t>Oxfordshire.  Since the launch of this new pathway, there has been a</w:t>
      </w:r>
      <w:r w:rsidR="00053D90" w:rsidRPr="006F0FC3">
        <w:t xml:space="preserve"> significant increase </w:t>
      </w:r>
      <w:r w:rsidR="006E262F">
        <w:t xml:space="preserve">in </w:t>
      </w:r>
      <w:r w:rsidR="008364F6">
        <w:t>adult exploitation alerts.</w:t>
      </w:r>
    </w:p>
    <w:p w14:paraId="45E98B76" w14:textId="1EB5A558" w:rsidR="00053D90" w:rsidRPr="006F0FC3" w:rsidRDefault="00053D90" w:rsidP="00053D90">
      <w:pPr>
        <w:pStyle w:val="bParagraphtext"/>
        <w:numPr>
          <w:ilvl w:val="0"/>
          <w:numId w:val="7"/>
        </w:numPr>
      </w:pPr>
      <w:r w:rsidRPr="006F0FC3">
        <w:t xml:space="preserve">60 cases of </w:t>
      </w:r>
      <w:r w:rsidR="008364F6">
        <w:t>a</w:t>
      </w:r>
      <w:r w:rsidRPr="006F0FC3">
        <w:t xml:space="preserve">dult </w:t>
      </w:r>
      <w:r w:rsidR="008364F6">
        <w:t>e</w:t>
      </w:r>
      <w:r w:rsidRPr="006F0FC3">
        <w:t xml:space="preserve">xploitation </w:t>
      </w:r>
      <w:r w:rsidR="008364F6">
        <w:t xml:space="preserve">have been reported </w:t>
      </w:r>
      <w:r w:rsidRPr="006F0FC3">
        <w:t xml:space="preserve">in the City since </w:t>
      </w:r>
      <w:r w:rsidR="008364F6">
        <w:t xml:space="preserve">the </w:t>
      </w:r>
      <w:r w:rsidRPr="006F0FC3">
        <w:t xml:space="preserve">data </w:t>
      </w:r>
      <w:r w:rsidR="008364F6">
        <w:t xml:space="preserve">was </w:t>
      </w:r>
      <w:r w:rsidRPr="006F0FC3">
        <w:t xml:space="preserve">recorded centrally.  </w:t>
      </w:r>
      <w:r w:rsidR="008364F6">
        <w:t>43 of these</w:t>
      </w:r>
      <w:r w:rsidRPr="006F0FC3">
        <w:t xml:space="preserve"> were individua</w:t>
      </w:r>
      <w:r w:rsidR="008364F6">
        <w:t>l people</w:t>
      </w:r>
      <w:r w:rsidRPr="006F0FC3">
        <w:t>, 7 were businesses of concern and 10 were premises of concern</w:t>
      </w:r>
      <w:r>
        <w:t xml:space="preserve">. </w:t>
      </w:r>
      <w:r w:rsidRPr="006F0FC3">
        <w:t>36 people have been removed from their exploitative situations</w:t>
      </w:r>
      <w:r w:rsidR="008364F6">
        <w:t xml:space="preserve"> and work continues to support other people in these situations.</w:t>
      </w:r>
    </w:p>
    <w:p w14:paraId="7D85F29F" w14:textId="5A02E4EC" w:rsidR="005F3ED9" w:rsidRDefault="00053D90" w:rsidP="005F3ED9">
      <w:pPr>
        <w:pStyle w:val="bParagraphtext"/>
        <w:numPr>
          <w:ilvl w:val="0"/>
          <w:numId w:val="7"/>
        </w:numPr>
      </w:pPr>
      <w:r w:rsidRPr="006F0FC3">
        <w:t>Alerts received were from the</w:t>
      </w:r>
      <w:r w:rsidR="008364F6">
        <w:t xml:space="preserve"> Home Office, the</w:t>
      </w:r>
      <w:r w:rsidRPr="006F0FC3">
        <w:t xml:space="preserve"> Single Competent Authority</w:t>
      </w:r>
      <w:r w:rsidR="008364F6">
        <w:t xml:space="preserve"> r</w:t>
      </w:r>
      <w:r w:rsidRPr="006F0FC3">
        <w:t xml:space="preserve">esponsible </w:t>
      </w:r>
      <w:r w:rsidR="008364F6">
        <w:t>for the National Referral Mechanism</w:t>
      </w:r>
      <w:r w:rsidRPr="006F0FC3">
        <w:t>, council departments, Adult S</w:t>
      </w:r>
      <w:r w:rsidR="008364F6">
        <w:t>ocial Care</w:t>
      </w:r>
      <w:r w:rsidRPr="006F0FC3">
        <w:t xml:space="preserve"> an</w:t>
      </w:r>
      <w:r w:rsidR="008364F6">
        <w:t>d NGO’s.  Two of the alerts</w:t>
      </w:r>
      <w:r w:rsidR="006E262F">
        <w:t xml:space="preserve"> were</w:t>
      </w:r>
      <w:r w:rsidR="008364F6">
        <w:t xml:space="preserve"> identified through reports on the Council’s </w:t>
      </w:r>
      <w:r w:rsidRPr="006F0FC3">
        <w:t>MyConcern</w:t>
      </w:r>
      <w:r w:rsidR="008364F6">
        <w:t xml:space="preserve"> safeguarding database</w:t>
      </w:r>
      <w:r w:rsidRPr="006F0FC3">
        <w:t>.</w:t>
      </w:r>
      <w:r w:rsidR="005F3ED9" w:rsidRPr="005F3ED9">
        <w:t xml:space="preserve"> </w:t>
      </w:r>
    </w:p>
    <w:p w14:paraId="2E96C91A" w14:textId="77777777" w:rsidR="00511CAB" w:rsidRDefault="008364F6" w:rsidP="005F3ED9">
      <w:pPr>
        <w:pStyle w:val="bParagraphtext"/>
        <w:numPr>
          <w:ilvl w:val="0"/>
          <w:numId w:val="7"/>
        </w:numPr>
      </w:pPr>
      <w:r>
        <w:t xml:space="preserve">In 2022, Oxford City Council led the </w:t>
      </w:r>
      <w:r w:rsidR="005F3ED9" w:rsidRPr="00180C9B">
        <w:t>V</w:t>
      </w:r>
      <w:r>
        <w:t xml:space="preserve">iolence </w:t>
      </w:r>
      <w:proofErr w:type="gramStart"/>
      <w:r>
        <w:t>Against</w:t>
      </w:r>
      <w:proofErr w:type="gramEnd"/>
      <w:r>
        <w:t xml:space="preserve"> Women and Girls: Safe Journey, Safe Destination partnership </w:t>
      </w:r>
      <w:r w:rsidR="005F3ED9">
        <w:t>project to increase safety in the night-time economy.</w:t>
      </w:r>
      <w:r>
        <w:t xml:space="preserve">  </w:t>
      </w:r>
      <w:r w:rsidR="00511CAB">
        <w:t xml:space="preserve">Core project group organisations included Thames Valley Police, University of Oxford, Brookes University and the City Council.  </w:t>
      </w:r>
    </w:p>
    <w:p w14:paraId="1404E57B" w14:textId="69ADB42C" w:rsidR="00053D90" w:rsidRDefault="008364F6" w:rsidP="005F3ED9">
      <w:pPr>
        <w:pStyle w:val="bParagraphtext"/>
        <w:numPr>
          <w:ilvl w:val="0"/>
          <w:numId w:val="7"/>
        </w:numPr>
      </w:pPr>
      <w:r>
        <w:t xml:space="preserve">The project received £420k from the Home Office to develop local initiatives which centred on the development of the Oxford City </w:t>
      </w:r>
      <w:proofErr w:type="spellStart"/>
      <w:r>
        <w:t>NightSafe</w:t>
      </w:r>
      <w:proofErr w:type="spellEnd"/>
      <w:r>
        <w:t xml:space="preserve"> Network.  This is a network of organisations operating in the night-time economy who, through sharing information and resources, have important roles to play in reducing the risk of violence and harassment to women and girls.</w:t>
      </w:r>
    </w:p>
    <w:p w14:paraId="43A8D619" w14:textId="2702A9F4" w:rsidR="00511CAB" w:rsidRDefault="00511CAB" w:rsidP="005F3ED9">
      <w:pPr>
        <w:pStyle w:val="bParagraphtext"/>
        <w:numPr>
          <w:ilvl w:val="0"/>
          <w:numId w:val="7"/>
        </w:numPr>
      </w:pPr>
      <w:r>
        <w:t xml:space="preserve">The project funded improvements in CCTV, lighting, and other situational crime reduction activities in Oxford and neighbouring towns.  It introduced the Oxford City Angels who support vulnerable people during the evening period, set-up a network of Safe Places as respite locations for people in </w:t>
      </w:r>
      <w:r w:rsidR="53352469">
        <w:t>need and</w:t>
      </w:r>
      <w:r>
        <w:t xml:space="preserve"> improved the management of Park End Street through a new taxi rank, taxi marshals and improved lighting.</w:t>
      </w:r>
    </w:p>
    <w:p w14:paraId="09DEE11E" w14:textId="77777777" w:rsidR="00E1763B" w:rsidRDefault="00E1763B">
      <w:pPr>
        <w:spacing w:after="0"/>
        <w:rPr>
          <w:b/>
        </w:rPr>
      </w:pPr>
      <w:r>
        <w:rPr>
          <w:b/>
        </w:rPr>
        <w:br w:type="page"/>
      </w:r>
    </w:p>
    <w:p w14:paraId="57E0F677" w14:textId="7CACBD16" w:rsidR="00053D90" w:rsidRPr="00053D90" w:rsidRDefault="00053D90" w:rsidP="00053D90">
      <w:pPr>
        <w:pStyle w:val="bParagraphtext"/>
        <w:ind w:left="0" w:firstLine="0"/>
        <w:rPr>
          <w:b/>
        </w:rPr>
      </w:pPr>
      <w:r w:rsidRPr="00053D90">
        <w:rPr>
          <w:b/>
        </w:rPr>
        <w:lastRenderedPageBreak/>
        <w:t>Domestic abuse</w:t>
      </w:r>
    </w:p>
    <w:p w14:paraId="4BCFAEF2" w14:textId="77777777" w:rsidR="00741EB7" w:rsidRDefault="0011062D" w:rsidP="00741EB7">
      <w:pPr>
        <w:pStyle w:val="bParagraphtext"/>
        <w:numPr>
          <w:ilvl w:val="0"/>
          <w:numId w:val="7"/>
        </w:numPr>
      </w:pPr>
      <w:r w:rsidRPr="00A600AC">
        <w:t xml:space="preserve">A strategic, planned approach to domestic abuse continues to be taken forward with Oxford City Council’s active contribution to the development and delivery of a countywide plan and continued delivery of bespoke services for victims of domestic abuse. </w:t>
      </w:r>
    </w:p>
    <w:p w14:paraId="4E12B431" w14:textId="31E89B48" w:rsidR="008417D8" w:rsidRPr="006F0FC3" w:rsidRDefault="008417D8" w:rsidP="008417D8">
      <w:pPr>
        <w:pStyle w:val="bParagraphtext"/>
        <w:numPr>
          <w:ilvl w:val="0"/>
          <w:numId w:val="7"/>
        </w:numPr>
      </w:pPr>
      <w:r>
        <w:t xml:space="preserve">Oxford City Council’s ASBIT Manager is the Council’s domestic abuse lead and represented the District Councils </w:t>
      </w:r>
      <w:r w:rsidRPr="006F0FC3">
        <w:t xml:space="preserve">in the commissioning process for the Oxfordshire Domestic Abuse Service and the Independent Domestic </w:t>
      </w:r>
      <w:r>
        <w:t>Violence Advisor Service.  They are also heavily involved in the delivery of the Oxfordshire Domestic Abuse</w:t>
      </w:r>
      <w:r w:rsidRPr="006F0FC3">
        <w:t xml:space="preserve"> Strategy and the Safe Accommodation Strategy action plans. </w:t>
      </w:r>
    </w:p>
    <w:p w14:paraId="7FBD7D03" w14:textId="77777777" w:rsidR="00741EB7" w:rsidRDefault="00741EB7" w:rsidP="00741EB7">
      <w:pPr>
        <w:pStyle w:val="bParagraphtext"/>
        <w:numPr>
          <w:ilvl w:val="0"/>
          <w:numId w:val="7"/>
        </w:numPr>
      </w:pPr>
      <w:r w:rsidRPr="006F0FC3">
        <w:t xml:space="preserve">Oxford City Council is working towards the Domestic Abuse Housing Alliance (DAHA) Accreditation which will take approximately 18 months to complete.  </w:t>
      </w:r>
      <w:r w:rsidR="0011062D" w:rsidRPr="00A600AC">
        <w:t>Work continues towards the Domestic Abuse Housing Accreditation which is currently in the ‘Health Check Stage’, identifying go</w:t>
      </w:r>
      <w:r w:rsidR="00511CAB">
        <w:t>od practice, gaps and learning.</w:t>
      </w:r>
      <w:r w:rsidRPr="00741EB7">
        <w:t xml:space="preserve"> </w:t>
      </w:r>
    </w:p>
    <w:p w14:paraId="35EF73E6" w14:textId="6978D469" w:rsidR="0011062D" w:rsidRDefault="00741EB7" w:rsidP="00741EB7">
      <w:pPr>
        <w:pStyle w:val="bParagraphtext"/>
        <w:numPr>
          <w:ilvl w:val="0"/>
          <w:numId w:val="7"/>
        </w:numPr>
      </w:pPr>
      <w:r>
        <w:t xml:space="preserve">Two Domestic Abuse Housing Link workers were employed in 2022.  The specialist team work closely with domestic abuse victims and survivors with complex needs to ensure that they are housed </w:t>
      </w:r>
      <w:r w:rsidR="17BC6DDD">
        <w:t>safely,</w:t>
      </w:r>
      <w:r>
        <w:t xml:space="preserve"> and their needs are being met.  </w:t>
      </w:r>
      <w:r w:rsidRPr="3492E935">
        <w:rPr>
          <w:rFonts w:asciiTheme="minorHAnsi" w:hAnsiTheme="minorHAnsi" w:cstheme="minorBidi"/>
          <w:color w:val="auto"/>
        </w:rPr>
        <w:t>Case examples form an agenda item at the quarterly safeguarding Champion meetings.</w:t>
      </w:r>
    </w:p>
    <w:p w14:paraId="2743D7BA" w14:textId="089577B3" w:rsidR="00053D90" w:rsidRPr="002A586E" w:rsidRDefault="00053D90" w:rsidP="00053D90">
      <w:pPr>
        <w:pStyle w:val="bParagraphtext"/>
        <w:ind w:left="0" w:firstLine="0"/>
        <w:rPr>
          <w:rFonts w:asciiTheme="minorHAnsi" w:hAnsiTheme="minorHAnsi" w:cstheme="minorHAnsi"/>
          <w:b/>
          <w:color w:val="auto"/>
        </w:rPr>
      </w:pPr>
      <w:r w:rsidRPr="002A586E">
        <w:rPr>
          <w:rFonts w:asciiTheme="minorHAnsi" w:hAnsiTheme="minorHAnsi" w:cstheme="minorHAnsi"/>
          <w:b/>
          <w:color w:val="auto"/>
        </w:rPr>
        <w:t>Learning and training</w:t>
      </w:r>
    </w:p>
    <w:p w14:paraId="583E9AE7" w14:textId="3C152AE5" w:rsidR="00734F32" w:rsidRPr="006F0FC3" w:rsidRDefault="00734F32" w:rsidP="00734F32">
      <w:pPr>
        <w:pStyle w:val="bParagraphtext"/>
        <w:numPr>
          <w:ilvl w:val="0"/>
          <w:numId w:val="7"/>
        </w:numPr>
      </w:pPr>
      <w:r>
        <w:t xml:space="preserve">Oxford City Council’s </w:t>
      </w:r>
      <w:r w:rsidRPr="006F0FC3">
        <w:t xml:space="preserve">Safeguarding Coordinator joined </w:t>
      </w:r>
      <w:r w:rsidR="006E262F">
        <w:t xml:space="preserve">the </w:t>
      </w:r>
      <w:r w:rsidRPr="006F0FC3">
        <w:t>OSCB trainer pool and attend</w:t>
      </w:r>
      <w:r w:rsidR="008417D8">
        <w:t>s</w:t>
      </w:r>
      <w:r w:rsidRPr="006F0FC3">
        <w:t xml:space="preserve"> trainer workshops.</w:t>
      </w:r>
    </w:p>
    <w:p w14:paraId="7400C84A" w14:textId="4F2026A9" w:rsidR="00786685" w:rsidRDefault="00734F32" w:rsidP="00382E2B">
      <w:pPr>
        <w:pStyle w:val="bParagraphtext"/>
        <w:numPr>
          <w:ilvl w:val="0"/>
          <w:numId w:val="7"/>
        </w:numPr>
      </w:pPr>
      <w:r>
        <w:t>The safeguarding awareness briefing training evaluation form was moved online</w:t>
      </w:r>
      <w:r w:rsidR="00CE4F4C">
        <w:t xml:space="preserve"> in July 2022</w:t>
      </w:r>
      <w:r>
        <w:t>, in line with the Safeguarding Bo</w:t>
      </w:r>
      <w:r w:rsidR="00CE4F4C">
        <w:t xml:space="preserve">ards’ evaluation process. 113 </w:t>
      </w:r>
      <w:r w:rsidR="58EE22D5">
        <w:t>responses</w:t>
      </w:r>
      <w:r w:rsidR="00CE4F4C">
        <w:t xml:space="preserve"> have been received, 111 </w:t>
      </w:r>
      <w:r>
        <w:t xml:space="preserve">are marked as ‘agree’ or ‘strongly agree’ </w:t>
      </w:r>
      <w:r w:rsidR="00382E2B">
        <w:t>to each of the following questions:</w:t>
      </w:r>
    </w:p>
    <w:p w14:paraId="7E5F1A8F" w14:textId="77777777" w:rsidR="00786685" w:rsidRDefault="00382E2B" w:rsidP="00786685">
      <w:pPr>
        <w:pStyle w:val="bParagraphtext"/>
        <w:numPr>
          <w:ilvl w:val="1"/>
          <w:numId w:val="7"/>
        </w:numPr>
      </w:pPr>
      <w:r w:rsidRPr="00382E2B">
        <w:t>I know who we are safeguarding </w:t>
      </w:r>
    </w:p>
    <w:p w14:paraId="43690585" w14:textId="77777777" w:rsidR="00786685" w:rsidRDefault="00382E2B" w:rsidP="00786685">
      <w:pPr>
        <w:pStyle w:val="bParagraphtext"/>
        <w:numPr>
          <w:ilvl w:val="1"/>
          <w:numId w:val="7"/>
        </w:numPr>
      </w:pPr>
      <w:r w:rsidRPr="00382E2B">
        <w:t>I know why we have this responsibility</w:t>
      </w:r>
    </w:p>
    <w:p w14:paraId="56EE4C05" w14:textId="77777777" w:rsidR="00786685" w:rsidRDefault="00382E2B" w:rsidP="00786685">
      <w:pPr>
        <w:pStyle w:val="bParagraphtext"/>
        <w:numPr>
          <w:ilvl w:val="1"/>
          <w:numId w:val="7"/>
        </w:numPr>
      </w:pPr>
      <w:r w:rsidRPr="00382E2B">
        <w:t>I know who to seek support and advice from</w:t>
      </w:r>
    </w:p>
    <w:p w14:paraId="73903ACA" w14:textId="77777777" w:rsidR="00786685" w:rsidRDefault="00382E2B" w:rsidP="00786685">
      <w:pPr>
        <w:pStyle w:val="bParagraphtext"/>
        <w:numPr>
          <w:ilvl w:val="1"/>
          <w:numId w:val="7"/>
        </w:numPr>
      </w:pPr>
      <w:r w:rsidRPr="00382E2B">
        <w:t>I know how and when to report a concern</w:t>
      </w:r>
    </w:p>
    <w:p w14:paraId="47DEA63D" w14:textId="7F2C5974" w:rsidR="00382E2B" w:rsidRDefault="00382E2B" w:rsidP="00786685">
      <w:pPr>
        <w:pStyle w:val="bParagraphtext"/>
        <w:numPr>
          <w:ilvl w:val="1"/>
          <w:numId w:val="7"/>
        </w:numPr>
      </w:pPr>
      <w:r w:rsidRPr="00382E2B">
        <w:t>I know where to get further information</w:t>
      </w:r>
    </w:p>
    <w:p w14:paraId="46C75269" w14:textId="73518219" w:rsidR="00CE4F4C" w:rsidRDefault="00CE4F4C" w:rsidP="00382E2B">
      <w:pPr>
        <w:pStyle w:val="bParagraphtext"/>
        <w:numPr>
          <w:ilvl w:val="0"/>
          <w:numId w:val="7"/>
        </w:numPr>
      </w:pPr>
      <w:r>
        <w:t>Two responses which state ‘neither agree/disagree’ were followed up by the Safeguarding Coordinator to ensure officers understood all of the above questions.</w:t>
      </w:r>
    </w:p>
    <w:p w14:paraId="424C5CC5" w14:textId="35D366FD" w:rsidR="00734F32" w:rsidRPr="006F0FC3" w:rsidRDefault="00734F32" w:rsidP="00382E2B">
      <w:pPr>
        <w:pStyle w:val="bParagraphtext"/>
        <w:numPr>
          <w:ilvl w:val="0"/>
          <w:numId w:val="7"/>
        </w:numPr>
      </w:pPr>
      <w:r>
        <w:t xml:space="preserve">Feedback is used to inform future awareness training discussions and scenario </w:t>
      </w:r>
      <w:r w:rsidR="088D9F7F">
        <w:t>discussions</w:t>
      </w:r>
      <w:r>
        <w:t>. Feedback comments are responded to, where appropriate, by the Safeguarding Coordinator.</w:t>
      </w:r>
    </w:p>
    <w:p w14:paraId="3EC3F4E5" w14:textId="1774C3B8" w:rsidR="00734F32" w:rsidRPr="00617FE0" w:rsidRDefault="00617FE0" w:rsidP="3492E935">
      <w:pPr>
        <w:pStyle w:val="bParagraphtext"/>
        <w:numPr>
          <w:ilvl w:val="0"/>
          <w:numId w:val="7"/>
        </w:numPr>
        <w:rPr>
          <w:rFonts w:asciiTheme="minorHAnsi" w:hAnsiTheme="minorHAnsi" w:cstheme="minorBidi"/>
          <w:color w:val="auto"/>
        </w:rPr>
      </w:pPr>
      <w:r>
        <w:t>The OSCB Neglect S</w:t>
      </w:r>
      <w:r w:rsidR="00A74F76">
        <w:t xml:space="preserve">trategy 2020/23 </w:t>
      </w:r>
      <w:r>
        <w:t>was developed in response to data that showed neglect was a primary reason for safeguarding referrals in Oxfordshire</w:t>
      </w:r>
      <w:r w:rsidR="43B1C204">
        <w:t xml:space="preserve">. </w:t>
      </w:r>
      <w:r>
        <w:t xml:space="preserve">Training was delivered to Council staff and in </w:t>
      </w:r>
      <w:r w:rsidR="00734F32" w:rsidRPr="3492E935">
        <w:rPr>
          <w:rFonts w:asciiTheme="minorHAnsi" w:hAnsiTheme="minorHAnsi" w:cstheme="minorBidi"/>
          <w:color w:val="auto"/>
        </w:rPr>
        <w:t>October 2022</w:t>
      </w:r>
      <w:r w:rsidRPr="3492E935">
        <w:rPr>
          <w:rFonts w:asciiTheme="minorHAnsi" w:hAnsiTheme="minorHAnsi" w:cstheme="minorBidi"/>
          <w:color w:val="auto"/>
        </w:rPr>
        <w:t>, the</w:t>
      </w:r>
      <w:r w:rsidR="00734F32" w:rsidRPr="3492E935">
        <w:rPr>
          <w:rFonts w:asciiTheme="minorHAnsi" w:hAnsiTheme="minorHAnsi" w:cstheme="minorBidi"/>
          <w:color w:val="auto"/>
        </w:rPr>
        <w:t xml:space="preserve"> staff survey showed </w:t>
      </w:r>
      <w:r w:rsidRPr="3492E935">
        <w:rPr>
          <w:rFonts w:asciiTheme="minorHAnsi" w:hAnsiTheme="minorHAnsi" w:cstheme="minorBidi"/>
          <w:color w:val="auto"/>
        </w:rPr>
        <w:t>twenty</w:t>
      </w:r>
      <w:r w:rsidR="00734F32" w:rsidRPr="3492E935">
        <w:rPr>
          <w:rFonts w:asciiTheme="minorHAnsi" w:hAnsiTheme="minorHAnsi" w:cstheme="minorBidi"/>
          <w:color w:val="auto"/>
        </w:rPr>
        <w:t xml:space="preserve"> </w:t>
      </w:r>
      <w:r w:rsidRPr="3492E935">
        <w:rPr>
          <w:rFonts w:asciiTheme="minorHAnsi" w:hAnsiTheme="minorHAnsi" w:cstheme="minorBidi"/>
          <w:color w:val="auto"/>
        </w:rPr>
        <w:t>officers had</w:t>
      </w:r>
      <w:r w:rsidR="00734F32" w:rsidRPr="3492E935">
        <w:rPr>
          <w:rFonts w:asciiTheme="minorHAnsi" w:hAnsiTheme="minorHAnsi" w:cstheme="minorBidi"/>
          <w:color w:val="auto"/>
        </w:rPr>
        <w:t xml:space="preserve"> used the self-neglect policy and eight members of staff have used the Children’s Neglect Toolkit.</w:t>
      </w:r>
    </w:p>
    <w:p w14:paraId="31ED5B03" w14:textId="77777777" w:rsidR="00617FE0" w:rsidRPr="004438A9" w:rsidRDefault="00617FE0" w:rsidP="00617FE0">
      <w:pPr>
        <w:pStyle w:val="bParagraphtext"/>
        <w:numPr>
          <w:ilvl w:val="0"/>
          <w:numId w:val="7"/>
        </w:numPr>
      </w:pPr>
      <w:r w:rsidRPr="004438A9">
        <w:t xml:space="preserve">Between 1st April 2022 and 31st March 2023, 239 </w:t>
      </w:r>
      <w:r>
        <w:t>MyConcern reports were recorded</w:t>
      </w:r>
      <w:r w:rsidRPr="004438A9">
        <w:t xml:space="preserve">. Housing Services raised the most concerns followed by Business </w:t>
      </w:r>
      <w:r w:rsidRPr="004438A9">
        <w:lastRenderedPageBreak/>
        <w:t>Improvement and Regulatory Services and Community Safety. The most frequently reported concerns were:</w:t>
      </w:r>
    </w:p>
    <w:p w14:paraId="79C95867" w14:textId="77777777" w:rsidR="00617FE0" w:rsidRPr="004438A9" w:rsidRDefault="00617FE0" w:rsidP="00617FE0">
      <w:pPr>
        <w:pStyle w:val="bParagraphtext"/>
        <w:numPr>
          <w:ilvl w:val="1"/>
          <w:numId w:val="7"/>
        </w:numPr>
      </w:pPr>
      <w:r w:rsidRPr="004438A9">
        <w:t>Domestic abuse/violence</w:t>
      </w:r>
    </w:p>
    <w:p w14:paraId="3C517136" w14:textId="77777777" w:rsidR="00617FE0" w:rsidRPr="004438A9" w:rsidRDefault="00617FE0" w:rsidP="00617FE0">
      <w:pPr>
        <w:pStyle w:val="bParagraphtext"/>
        <w:numPr>
          <w:ilvl w:val="1"/>
          <w:numId w:val="7"/>
        </w:numPr>
      </w:pPr>
      <w:r w:rsidRPr="004438A9">
        <w:t>Mental ill health</w:t>
      </w:r>
    </w:p>
    <w:p w14:paraId="1B70FFF5" w14:textId="77777777" w:rsidR="00617FE0" w:rsidRPr="004438A9" w:rsidRDefault="00617FE0" w:rsidP="00617FE0">
      <w:pPr>
        <w:pStyle w:val="bParagraphtext"/>
        <w:numPr>
          <w:ilvl w:val="1"/>
          <w:numId w:val="7"/>
        </w:numPr>
      </w:pPr>
      <w:r w:rsidRPr="004438A9">
        <w:t>Suicidal thoughts</w:t>
      </w:r>
    </w:p>
    <w:p w14:paraId="7E96C18A" w14:textId="42D5E610" w:rsidR="00734F32" w:rsidRPr="006F0FC3" w:rsidRDefault="00617FE0" w:rsidP="00734F32">
      <w:pPr>
        <w:pStyle w:val="bParagraphtext"/>
        <w:numPr>
          <w:ilvl w:val="0"/>
          <w:numId w:val="7"/>
        </w:numPr>
        <w:rPr>
          <w:rFonts w:asciiTheme="minorHAnsi" w:hAnsiTheme="minorHAnsi" w:cstheme="minorHAnsi"/>
          <w:color w:val="auto"/>
        </w:rPr>
      </w:pPr>
      <w:r>
        <w:rPr>
          <w:rFonts w:cstheme="minorHAnsi"/>
          <w:color w:val="auto"/>
        </w:rPr>
        <w:t>The increasing trend</w:t>
      </w:r>
      <w:r w:rsidR="00734F32" w:rsidRPr="006F0FC3">
        <w:rPr>
          <w:rFonts w:cstheme="minorHAnsi"/>
          <w:color w:val="auto"/>
        </w:rPr>
        <w:t xml:space="preserve"> in suicidal threats, attempts and </w:t>
      </w:r>
      <w:r>
        <w:rPr>
          <w:rFonts w:cstheme="minorHAnsi"/>
          <w:color w:val="auto"/>
        </w:rPr>
        <w:t xml:space="preserve">suicidal </w:t>
      </w:r>
      <w:r w:rsidR="00734F32" w:rsidRPr="006F0FC3">
        <w:rPr>
          <w:rFonts w:cstheme="minorHAnsi"/>
          <w:color w:val="auto"/>
        </w:rPr>
        <w:t>thoughts</w:t>
      </w:r>
      <w:r>
        <w:rPr>
          <w:rFonts w:cstheme="minorHAnsi"/>
          <w:color w:val="auto"/>
        </w:rPr>
        <w:t xml:space="preserve"> </w:t>
      </w:r>
      <w:r w:rsidR="00734F32" w:rsidRPr="006F0FC3">
        <w:rPr>
          <w:rFonts w:cstheme="minorHAnsi"/>
          <w:color w:val="auto"/>
        </w:rPr>
        <w:t>highlighted the need for further training and the republishing of Oxford City Council’s suicide threat guidance for staff</w:t>
      </w:r>
      <w:r>
        <w:rPr>
          <w:rFonts w:cstheme="minorHAnsi"/>
          <w:color w:val="auto"/>
        </w:rPr>
        <w:t xml:space="preserve">, including </w:t>
      </w:r>
      <w:r w:rsidR="00734F32" w:rsidRPr="006F0FC3">
        <w:rPr>
          <w:rFonts w:cstheme="minorHAnsi"/>
          <w:color w:val="auto"/>
        </w:rPr>
        <w:t>a section on staff welfare.</w:t>
      </w:r>
    </w:p>
    <w:p w14:paraId="658C4852" w14:textId="1D89D647" w:rsidR="00734F32" w:rsidRPr="006F0FC3" w:rsidRDefault="00617FE0" w:rsidP="00734F32">
      <w:pPr>
        <w:pStyle w:val="bParagraphtext"/>
        <w:numPr>
          <w:ilvl w:val="0"/>
          <w:numId w:val="7"/>
        </w:numPr>
      </w:pPr>
      <w:r>
        <w:t>Twenty-nine</w:t>
      </w:r>
      <w:r w:rsidR="00734F32" w:rsidRPr="006F0FC3">
        <w:t xml:space="preserve"> safeguarding awareness briefings were</w:t>
      </w:r>
      <w:r w:rsidR="00874497">
        <w:t xml:space="preserve"> held</w:t>
      </w:r>
      <w:r w:rsidR="00734F32" w:rsidRPr="006F0FC3">
        <w:t xml:space="preserve"> </w:t>
      </w:r>
      <w:r w:rsidR="001E08A3">
        <w:t>in 2022/23</w:t>
      </w:r>
      <w:r w:rsidR="00734F32" w:rsidRPr="006F0FC3">
        <w:t xml:space="preserve">, an increase of 20% on the previous year. Trainers meet quarterly to review and update </w:t>
      </w:r>
      <w:r w:rsidR="00874497">
        <w:t xml:space="preserve">the </w:t>
      </w:r>
      <w:r w:rsidR="00734F32" w:rsidRPr="006F0FC3">
        <w:t>training package in line with local and national updates and evaluation form</w:t>
      </w:r>
      <w:r w:rsidR="00874497">
        <w:t xml:space="preserve">s. </w:t>
      </w:r>
    </w:p>
    <w:p w14:paraId="02036088" w14:textId="59CDF986" w:rsidR="00FA2E59" w:rsidRPr="006F0FC3" w:rsidRDefault="00FA2E59" w:rsidP="006F0FC3">
      <w:pPr>
        <w:pStyle w:val="bParagraphtext"/>
        <w:numPr>
          <w:ilvl w:val="0"/>
          <w:numId w:val="7"/>
        </w:numPr>
        <w:rPr>
          <w:rFonts w:asciiTheme="minorHAnsi" w:hAnsiTheme="minorHAnsi" w:cstheme="minorHAnsi"/>
          <w:color w:val="auto"/>
        </w:rPr>
      </w:pPr>
      <w:r w:rsidRPr="006F0FC3">
        <w:rPr>
          <w:rFonts w:asciiTheme="minorHAnsi" w:hAnsiTheme="minorHAnsi" w:cstheme="minorHAnsi"/>
          <w:color w:val="auto"/>
        </w:rPr>
        <w:t>Safeguarding Adult Reviews (SARs) and Child Safeguarding Practice Reviews (CSPRs)</w:t>
      </w:r>
      <w:r w:rsidR="00617FE0">
        <w:rPr>
          <w:rFonts w:asciiTheme="minorHAnsi" w:hAnsiTheme="minorHAnsi" w:cstheme="minorHAnsi"/>
          <w:color w:val="auto"/>
        </w:rPr>
        <w:t>,</w:t>
      </w:r>
      <w:r w:rsidRPr="006F0FC3">
        <w:rPr>
          <w:rFonts w:asciiTheme="minorHAnsi" w:hAnsiTheme="minorHAnsi" w:cstheme="minorHAnsi"/>
          <w:color w:val="auto"/>
        </w:rPr>
        <w:t xml:space="preserve"> and their national and local recommendations</w:t>
      </w:r>
      <w:r w:rsidR="00617FE0">
        <w:rPr>
          <w:rFonts w:asciiTheme="minorHAnsi" w:hAnsiTheme="minorHAnsi" w:cstheme="minorHAnsi"/>
          <w:color w:val="auto"/>
        </w:rPr>
        <w:t>,</w:t>
      </w:r>
      <w:r w:rsidRPr="006F0FC3">
        <w:rPr>
          <w:rFonts w:asciiTheme="minorHAnsi" w:hAnsiTheme="minorHAnsi" w:cstheme="minorHAnsi"/>
          <w:color w:val="auto"/>
        </w:rPr>
        <w:t xml:space="preserve"> are included in the safeguarding awareness briefings which are mandatory for all staff.</w:t>
      </w:r>
    </w:p>
    <w:p w14:paraId="46C87250" w14:textId="77777777" w:rsidR="00617FE0" w:rsidRPr="006F0FC3" w:rsidRDefault="00617FE0" w:rsidP="00617FE0">
      <w:pPr>
        <w:pStyle w:val="bParagraphtext"/>
        <w:numPr>
          <w:ilvl w:val="0"/>
          <w:numId w:val="7"/>
        </w:numPr>
      </w:pPr>
      <w:r w:rsidRPr="006F0FC3">
        <w:t xml:space="preserve">Five rapid reviews </w:t>
      </w:r>
      <w:r>
        <w:t>were</w:t>
      </w:r>
      <w:r w:rsidRPr="006F0FC3">
        <w:t xml:space="preserve"> returned to the CSPR subgroup in 2022.</w:t>
      </w:r>
      <w:r>
        <w:t xml:space="preserve"> Rapid reviews inform Child Safeguarding Practice Reviews however, all returns from Oxford City Council were ‘nil’ returns as the Council had no contact with the child or family members. </w:t>
      </w:r>
      <w:r w:rsidRPr="006F0FC3">
        <w:t xml:space="preserve"> </w:t>
      </w:r>
    </w:p>
    <w:p w14:paraId="0EF961EC" w14:textId="173A1176" w:rsidR="00FA2E59" w:rsidRPr="00180C9B" w:rsidRDefault="00FA2E59" w:rsidP="3492E935">
      <w:pPr>
        <w:pStyle w:val="bParagraphtext"/>
        <w:numPr>
          <w:ilvl w:val="0"/>
          <w:numId w:val="7"/>
        </w:numPr>
        <w:rPr>
          <w:rFonts w:asciiTheme="minorHAnsi" w:hAnsiTheme="minorHAnsi" w:cstheme="minorBidi"/>
          <w:color w:val="auto"/>
        </w:rPr>
      </w:pPr>
      <w:r w:rsidRPr="3492E935">
        <w:rPr>
          <w:rFonts w:asciiTheme="minorHAnsi" w:hAnsiTheme="minorHAnsi" w:cstheme="minorBidi"/>
          <w:color w:val="auto"/>
        </w:rPr>
        <w:t>O</w:t>
      </w:r>
      <w:r w:rsidR="3DCF5DC2" w:rsidRPr="3492E935">
        <w:rPr>
          <w:rFonts w:asciiTheme="minorHAnsi" w:hAnsiTheme="minorHAnsi" w:cstheme="minorBidi"/>
          <w:color w:val="auto"/>
        </w:rPr>
        <w:t xml:space="preserve">xford </w:t>
      </w:r>
      <w:r w:rsidRPr="3492E935">
        <w:rPr>
          <w:rFonts w:asciiTheme="minorHAnsi" w:hAnsiTheme="minorHAnsi" w:cstheme="minorBidi"/>
          <w:color w:val="auto"/>
        </w:rPr>
        <w:t>D</w:t>
      </w:r>
      <w:r w:rsidR="62683200" w:rsidRPr="3492E935">
        <w:rPr>
          <w:rFonts w:asciiTheme="minorHAnsi" w:hAnsiTheme="minorHAnsi" w:cstheme="minorBidi"/>
          <w:color w:val="auto"/>
        </w:rPr>
        <w:t xml:space="preserve">irect </w:t>
      </w:r>
      <w:r w:rsidRPr="3492E935">
        <w:rPr>
          <w:rFonts w:asciiTheme="minorHAnsi" w:hAnsiTheme="minorHAnsi" w:cstheme="minorBidi"/>
          <w:color w:val="auto"/>
        </w:rPr>
        <w:t>S</w:t>
      </w:r>
      <w:r w:rsidR="13E5664E" w:rsidRPr="3492E935">
        <w:rPr>
          <w:rFonts w:asciiTheme="minorHAnsi" w:hAnsiTheme="minorHAnsi" w:cstheme="minorBidi"/>
          <w:color w:val="auto"/>
        </w:rPr>
        <w:t>ervices (ODS)</w:t>
      </w:r>
      <w:r w:rsidRPr="3492E935">
        <w:rPr>
          <w:rFonts w:asciiTheme="minorHAnsi" w:hAnsiTheme="minorHAnsi" w:cstheme="minorBidi"/>
          <w:color w:val="auto"/>
        </w:rPr>
        <w:t xml:space="preserve"> training </w:t>
      </w:r>
      <w:r w:rsidR="00874497" w:rsidRPr="3492E935">
        <w:rPr>
          <w:rFonts w:asciiTheme="minorHAnsi" w:hAnsiTheme="minorHAnsi" w:cstheme="minorBidi"/>
          <w:color w:val="auto"/>
        </w:rPr>
        <w:t xml:space="preserve">was </w:t>
      </w:r>
      <w:r w:rsidRPr="3492E935">
        <w:rPr>
          <w:rFonts w:asciiTheme="minorHAnsi" w:hAnsiTheme="minorHAnsi" w:cstheme="minorBidi"/>
          <w:color w:val="auto"/>
        </w:rPr>
        <w:t>updated and delivered throughout 2022 in partnership with Oxford City Council. Additional MyConcern training</w:t>
      </w:r>
      <w:r w:rsidR="004E1E0C">
        <w:rPr>
          <w:rFonts w:asciiTheme="minorHAnsi" w:hAnsiTheme="minorHAnsi" w:cstheme="minorBidi"/>
          <w:color w:val="auto"/>
        </w:rPr>
        <w:t xml:space="preserve"> was</w:t>
      </w:r>
      <w:r w:rsidRPr="3492E935">
        <w:rPr>
          <w:rFonts w:asciiTheme="minorHAnsi" w:hAnsiTheme="minorHAnsi" w:cstheme="minorBidi"/>
          <w:color w:val="auto"/>
        </w:rPr>
        <w:t xml:space="preserve"> provided to managers. ODS’ MyConcern recording rate has increased by 420% since 2020 as a direct result of Oxford City Council’s engagement. </w:t>
      </w:r>
    </w:p>
    <w:p w14:paraId="5B0D4207" w14:textId="64DF4E43" w:rsidR="00180C9B" w:rsidRPr="00180C9B" w:rsidRDefault="00180C9B" w:rsidP="00180C9B">
      <w:pPr>
        <w:pStyle w:val="bParagraphtext"/>
        <w:numPr>
          <w:ilvl w:val="0"/>
          <w:numId w:val="7"/>
        </w:numPr>
        <w:rPr>
          <w:rFonts w:asciiTheme="minorHAnsi" w:hAnsiTheme="minorHAnsi" w:cstheme="minorHAnsi"/>
          <w:color w:val="auto"/>
        </w:rPr>
      </w:pPr>
      <w:r w:rsidRPr="00180C9B">
        <w:rPr>
          <w:rFonts w:asciiTheme="minorHAnsi" w:hAnsiTheme="minorHAnsi" w:cstheme="minorHAnsi"/>
          <w:color w:val="auto"/>
        </w:rPr>
        <w:t xml:space="preserve">Newsletters have been released quarterly throughout the year to all staff. </w:t>
      </w:r>
    </w:p>
    <w:p w14:paraId="34827F47" w14:textId="58FC8297" w:rsidR="009735E8" w:rsidRPr="00316D1A" w:rsidRDefault="00C20DB8" w:rsidP="006F0FC3">
      <w:pPr>
        <w:pStyle w:val="Heading1"/>
        <w:rPr>
          <w:rFonts w:asciiTheme="minorHAnsi" w:hAnsiTheme="minorHAnsi" w:cstheme="minorHAnsi"/>
        </w:rPr>
      </w:pPr>
      <w:r w:rsidRPr="00316D1A">
        <w:rPr>
          <w:rFonts w:asciiTheme="minorHAnsi" w:hAnsiTheme="minorHAnsi" w:cstheme="minorHAnsi"/>
        </w:rPr>
        <w:t>The key a</w:t>
      </w:r>
      <w:r w:rsidR="00F62E2B" w:rsidRPr="00316D1A">
        <w:rPr>
          <w:rFonts w:asciiTheme="minorHAnsi" w:hAnsiTheme="minorHAnsi" w:cstheme="minorHAnsi"/>
        </w:rPr>
        <w:t xml:space="preserve">reas of </w:t>
      </w:r>
      <w:r w:rsidRPr="00316D1A">
        <w:rPr>
          <w:rFonts w:asciiTheme="minorHAnsi" w:hAnsiTheme="minorHAnsi" w:cstheme="minorHAnsi"/>
        </w:rPr>
        <w:t>focus</w:t>
      </w:r>
      <w:r w:rsidR="003112B5" w:rsidRPr="00316D1A">
        <w:rPr>
          <w:rFonts w:asciiTheme="minorHAnsi" w:hAnsiTheme="minorHAnsi" w:cstheme="minorHAnsi"/>
        </w:rPr>
        <w:t xml:space="preserve"> for </w:t>
      </w:r>
      <w:r w:rsidR="00544A42" w:rsidRPr="00316D1A">
        <w:rPr>
          <w:rFonts w:asciiTheme="minorHAnsi" w:hAnsiTheme="minorHAnsi" w:cstheme="minorHAnsi"/>
        </w:rPr>
        <w:t>202</w:t>
      </w:r>
      <w:r w:rsidR="001C11C1" w:rsidRPr="00316D1A">
        <w:rPr>
          <w:rFonts w:asciiTheme="minorHAnsi" w:hAnsiTheme="minorHAnsi" w:cstheme="minorHAnsi"/>
        </w:rPr>
        <w:t>3</w:t>
      </w:r>
      <w:r w:rsidR="00544A42" w:rsidRPr="00316D1A">
        <w:rPr>
          <w:rFonts w:asciiTheme="minorHAnsi" w:hAnsiTheme="minorHAnsi" w:cstheme="minorHAnsi"/>
        </w:rPr>
        <w:t>/2</w:t>
      </w:r>
      <w:r w:rsidR="001C11C1" w:rsidRPr="00316D1A">
        <w:rPr>
          <w:rFonts w:asciiTheme="minorHAnsi" w:hAnsiTheme="minorHAnsi" w:cstheme="minorHAnsi"/>
        </w:rPr>
        <w:t>4</w:t>
      </w:r>
    </w:p>
    <w:p w14:paraId="2A8ED80E" w14:textId="4C81D3DE" w:rsidR="00E6496E" w:rsidRDefault="00715971" w:rsidP="006F0FC3">
      <w:pPr>
        <w:pStyle w:val="bParagraphtext"/>
        <w:numPr>
          <w:ilvl w:val="0"/>
          <w:numId w:val="7"/>
        </w:numPr>
      </w:pPr>
      <w:r>
        <w:t>Operational areas of focus for the coming year can be found in the</w:t>
      </w:r>
      <w:r w:rsidR="001C11C1" w:rsidRPr="006F0FC3">
        <w:t xml:space="preserve"> 2023-2024 </w:t>
      </w:r>
      <w:r>
        <w:t>Safeguarding Action P</w:t>
      </w:r>
      <w:r w:rsidR="00564171" w:rsidRPr="006F0FC3">
        <w:t>lan</w:t>
      </w:r>
      <w:r w:rsidR="001E08A3">
        <w:t>, Appendix 2</w:t>
      </w:r>
      <w:r w:rsidR="00F07CD0">
        <w:t>:</w:t>
      </w:r>
    </w:p>
    <w:p w14:paraId="2602CF94" w14:textId="06317C87" w:rsidR="00F07CD0" w:rsidRDefault="00F07CD0" w:rsidP="00F07CD0">
      <w:pPr>
        <w:pStyle w:val="bParagraphtext"/>
        <w:numPr>
          <w:ilvl w:val="1"/>
          <w:numId w:val="7"/>
        </w:numPr>
      </w:pPr>
      <w:r>
        <w:t xml:space="preserve">Increase communications, ensure trainer understanding of </w:t>
      </w:r>
      <w:r w:rsidR="00874497">
        <w:t xml:space="preserve">the </w:t>
      </w:r>
      <w:r>
        <w:t>Service Integration Project, Early Help</w:t>
      </w:r>
      <w:r w:rsidR="00F674C6">
        <w:t xml:space="preserve"> and</w:t>
      </w:r>
      <w:r>
        <w:t xml:space="preserve"> L</w:t>
      </w:r>
      <w:r w:rsidR="000B0F65">
        <w:t>ocal</w:t>
      </w:r>
      <w:r w:rsidR="00F674C6">
        <w:t xml:space="preserve">ity </w:t>
      </w:r>
      <w:r>
        <w:t>C</w:t>
      </w:r>
      <w:r w:rsidR="00F674C6">
        <w:t xml:space="preserve">ommunity </w:t>
      </w:r>
      <w:r>
        <w:t>S</w:t>
      </w:r>
      <w:r w:rsidR="00F674C6">
        <w:t xml:space="preserve">upport </w:t>
      </w:r>
      <w:r>
        <w:t>S</w:t>
      </w:r>
      <w:r w:rsidR="00F674C6">
        <w:t>ervice</w:t>
      </w:r>
      <w:r>
        <w:t xml:space="preserve"> tools including Strengths and Needs. </w:t>
      </w:r>
    </w:p>
    <w:p w14:paraId="54E21C1C" w14:textId="77777777" w:rsidR="00F07CD0" w:rsidRDefault="00F07CD0" w:rsidP="00F07CD0">
      <w:pPr>
        <w:pStyle w:val="bParagraphtext"/>
        <w:numPr>
          <w:ilvl w:val="1"/>
          <w:numId w:val="7"/>
        </w:numPr>
      </w:pPr>
      <w:r>
        <w:t>Recruit additional safeguarding champions to ensure each service area has at least one representative</w:t>
      </w:r>
    </w:p>
    <w:p w14:paraId="015D329F" w14:textId="77777777" w:rsidR="00F07CD0" w:rsidRDefault="00F07CD0" w:rsidP="00F07CD0">
      <w:pPr>
        <w:pStyle w:val="bParagraphtext"/>
        <w:numPr>
          <w:ilvl w:val="1"/>
          <w:numId w:val="7"/>
        </w:numPr>
      </w:pPr>
      <w:r>
        <w:t>Increased communications, visual aids</w:t>
      </w:r>
    </w:p>
    <w:p w14:paraId="6F6BA612" w14:textId="77777777" w:rsidR="00F07CD0" w:rsidRDefault="00F07CD0" w:rsidP="00F07CD0">
      <w:pPr>
        <w:pStyle w:val="bParagraphtext"/>
        <w:numPr>
          <w:ilvl w:val="1"/>
          <w:numId w:val="7"/>
        </w:numPr>
      </w:pPr>
      <w:r>
        <w:t>Identify appropriate training for individual teams and promote uptake</w:t>
      </w:r>
    </w:p>
    <w:p w14:paraId="0FCEF61B" w14:textId="77777777" w:rsidR="00F07CD0" w:rsidRDefault="00F07CD0" w:rsidP="00F07CD0">
      <w:pPr>
        <w:pStyle w:val="bParagraphtext"/>
        <w:numPr>
          <w:ilvl w:val="1"/>
          <w:numId w:val="7"/>
        </w:numPr>
      </w:pPr>
      <w:r>
        <w:t>Identify current whistleblowing culture and areas for improvement</w:t>
      </w:r>
    </w:p>
    <w:p w14:paraId="11C428AD" w14:textId="77777777" w:rsidR="00F07CD0" w:rsidRDefault="00F07CD0" w:rsidP="00F07CD0">
      <w:pPr>
        <w:pStyle w:val="bParagraphtext"/>
        <w:numPr>
          <w:ilvl w:val="1"/>
          <w:numId w:val="7"/>
        </w:numPr>
      </w:pPr>
      <w:r>
        <w:t>Identify complaint management systems and data relating to safeguarding concerns</w:t>
      </w:r>
    </w:p>
    <w:p w14:paraId="2BA9D84C" w14:textId="26B471B7" w:rsidR="00F07CD0" w:rsidRPr="006F0FC3" w:rsidRDefault="00F07CD0" w:rsidP="00F07CD0">
      <w:pPr>
        <w:pStyle w:val="bParagraphtext"/>
        <w:numPr>
          <w:ilvl w:val="1"/>
          <w:numId w:val="7"/>
        </w:numPr>
      </w:pPr>
      <w:r>
        <w:t>Scope Safeguarding Audit 2023</w:t>
      </w:r>
    </w:p>
    <w:p w14:paraId="37EB57B9" w14:textId="6B13CDC0" w:rsidR="001C11C1" w:rsidRPr="006F0FC3" w:rsidRDefault="00564171" w:rsidP="006F0FC3">
      <w:pPr>
        <w:pStyle w:val="bParagraphtext"/>
        <w:numPr>
          <w:ilvl w:val="0"/>
          <w:numId w:val="7"/>
        </w:numPr>
      </w:pPr>
      <w:r w:rsidRPr="006F0FC3">
        <w:t>The</w:t>
      </w:r>
      <w:r w:rsidR="001C11C1" w:rsidRPr="006F0FC3">
        <w:t xml:space="preserve"> </w:t>
      </w:r>
      <w:r w:rsidR="00715971">
        <w:t xml:space="preserve">Council’s </w:t>
      </w:r>
      <w:r w:rsidR="001C11C1" w:rsidRPr="006F0FC3">
        <w:t xml:space="preserve">2023-2024 </w:t>
      </w:r>
      <w:r w:rsidRPr="006F0FC3">
        <w:t xml:space="preserve">Business Plan </w:t>
      </w:r>
      <w:r w:rsidR="001C11C1" w:rsidRPr="006F0FC3">
        <w:t xml:space="preserve">includes the following </w:t>
      </w:r>
      <w:r w:rsidR="00715971">
        <w:t>strategic activities</w:t>
      </w:r>
      <w:r w:rsidRPr="006F0FC3">
        <w:t>:</w:t>
      </w:r>
    </w:p>
    <w:p w14:paraId="1C1D6044" w14:textId="6DE8E3FB" w:rsidR="001C11C1" w:rsidRPr="006F0FC3" w:rsidRDefault="001C11C1" w:rsidP="006F0FC3">
      <w:pPr>
        <w:pStyle w:val="bParagraphtext"/>
        <w:numPr>
          <w:ilvl w:val="1"/>
          <w:numId w:val="7"/>
        </w:numPr>
      </w:pPr>
      <w:r w:rsidRPr="006F0FC3">
        <w:t xml:space="preserve">Work with partners to continue to implement the countywide rough sleeping and single homelessness strategy to reduce homelessness and rough sleeping. Work with commissioning partners and the alliance of organisations </w:t>
      </w:r>
      <w:r w:rsidRPr="006F0FC3">
        <w:lastRenderedPageBreak/>
        <w:t>delivering services to evaluate the delivery of a housing-led approach – including supporting people through more flexible and responsive services to ensure that the new services are effective.</w:t>
      </w:r>
    </w:p>
    <w:p w14:paraId="11E7C274" w14:textId="3197E4FF" w:rsidR="00447D0B" w:rsidRPr="006F0FC3" w:rsidRDefault="001C11C1" w:rsidP="006F0FC3">
      <w:pPr>
        <w:pStyle w:val="bParagraphtext"/>
        <w:numPr>
          <w:ilvl w:val="1"/>
          <w:numId w:val="7"/>
        </w:numPr>
      </w:pPr>
      <w:r w:rsidRPr="006F0FC3">
        <w:t>With Oxfordshire County Council, which is now investing in youth service provision in Oxford, review our Youth Ambition programme and seek closer partnership working to achieve a more efficient and effective joint approach to support children and young people.</w:t>
      </w:r>
    </w:p>
    <w:p w14:paraId="2B38DA36" w14:textId="67558708" w:rsidR="00564171" w:rsidRPr="006F0FC3" w:rsidRDefault="00564171" w:rsidP="006F0FC3">
      <w:pPr>
        <w:pStyle w:val="bParagraphtext"/>
        <w:numPr>
          <w:ilvl w:val="1"/>
          <w:numId w:val="7"/>
        </w:numPr>
      </w:pPr>
      <w:r w:rsidRPr="006F0FC3">
        <w:t>Embed the new locality-based model for supporting our tenants and residents, shaped by their views and needs, and work with other landlords to improve engagement and service delivery.</w:t>
      </w:r>
    </w:p>
    <w:p w14:paraId="18ADA404" w14:textId="6FEC769F" w:rsidR="00564171" w:rsidRPr="006F0FC3" w:rsidRDefault="00564171" w:rsidP="006F0FC3">
      <w:pPr>
        <w:pStyle w:val="bParagraphtext"/>
        <w:numPr>
          <w:ilvl w:val="1"/>
          <w:numId w:val="7"/>
        </w:numPr>
      </w:pPr>
      <w:r w:rsidRPr="006F0FC3">
        <w:t xml:space="preserve">Chair the Oxford Safer Communities Partnership to tackle the city’s community safety priorities - modern slavery, serious violence, </w:t>
      </w:r>
      <w:r w:rsidR="006F0FC3" w:rsidRPr="006F0FC3">
        <w:t>and disruption</w:t>
      </w:r>
      <w:r w:rsidRPr="006F0FC3">
        <w:t xml:space="preserve"> of organised crime, violence against women and girls, and anti-social behaviour.</w:t>
      </w:r>
    </w:p>
    <w:p w14:paraId="78870AAB" w14:textId="0C864344" w:rsidR="00564171" w:rsidRPr="006F0FC3" w:rsidRDefault="00564171" w:rsidP="006F0FC3">
      <w:pPr>
        <w:pStyle w:val="bParagraphtext"/>
        <w:numPr>
          <w:ilvl w:val="1"/>
          <w:numId w:val="7"/>
        </w:numPr>
      </w:pPr>
      <w:r w:rsidRPr="006F0FC3">
        <w:t>Continue to work towards Domestic Abuse Housing Alliance accreditation - work started in December 2022 and may take up to two years for full accreditation.</w:t>
      </w:r>
    </w:p>
    <w:p w14:paraId="031B935E" w14:textId="77777777" w:rsidR="008D1E1D" w:rsidRPr="00316D1A" w:rsidRDefault="009519CE" w:rsidP="006F0FC3">
      <w:pPr>
        <w:pStyle w:val="Heading1"/>
        <w:rPr>
          <w:rFonts w:asciiTheme="minorHAnsi" w:hAnsiTheme="minorHAnsi" w:cstheme="minorHAnsi"/>
        </w:rPr>
      </w:pPr>
      <w:r w:rsidRPr="00316D1A">
        <w:rPr>
          <w:rFonts w:asciiTheme="minorHAnsi" w:hAnsiTheme="minorHAnsi" w:cstheme="minorHAnsi"/>
        </w:rPr>
        <w:t>F</w:t>
      </w:r>
      <w:r w:rsidR="00514C02" w:rsidRPr="00316D1A">
        <w:rPr>
          <w:rFonts w:asciiTheme="minorHAnsi" w:hAnsiTheme="minorHAnsi" w:cstheme="minorHAnsi"/>
        </w:rPr>
        <w:t>inancial implications</w:t>
      </w:r>
    </w:p>
    <w:p w14:paraId="53F12B9A" w14:textId="2FCFBF6B" w:rsidR="00FA3229" w:rsidRPr="006F0FC3" w:rsidRDefault="00763CC2" w:rsidP="00A600AC">
      <w:pPr>
        <w:pStyle w:val="bParagraphtext"/>
        <w:numPr>
          <w:ilvl w:val="0"/>
          <w:numId w:val="7"/>
        </w:numPr>
      </w:pPr>
      <w:r w:rsidRPr="006F0FC3">
        <w:t>Oxford City</w:t>
      </w:r>
      <w:r w:rsidR="00514C02" w:rsidRPr="006F0FC3">
        <w:t xml:space="preserve"> Council </w:t>
      </w:r>
      <w:r w:rsidR="00874497">
        <w:t>mak</w:t>
      </w:r>
      <w:r w:rsidR="00874497" w:rsidRPr="006F0FC3">
        <w:t xml:space="preserve">es </w:t>
      </w:r>
      <w:r w:rsidR="008F2470" w:rsidRPr="006F0FC3">
        <w:t>an annual contribution</w:t>
      </w:r>
      <w:r w:rsidR="00336634" w:rsidRPr="006F0FC3">
        <w:t xml:space="preserve"> t</w:t>
      </w:r>
      <w:r w:rsidR="00D132B3" w:rsidRPr="006F0FC3">
        <w:t>owards</w:t>
      </w:r>
      <w:r w:rsidR="008F2470" w:rsidRPr="006F0FC3">
        <w:t xml:space="preserve"> </w:t>
      </w:r>
      <w:r w:rsidR="00514C02" w:rsidRPr="006F0FC3">
        <w:t>the running costs of OSCB</w:t>
      </w:r>
      <w:r w:rsidR="00154495">
        <w:t xml:space="preserve"> £10,000,</w:t>
      </w:r>
      <w:r w:rsidR="00514C02" w:rsidRPr="006F0FC3">
        <w:t xml:space="preserve"> </w:t>
      </w:r>
      <w:r w:rsidR="00715971">
        <w:t xml:space="preserve">and OSAB </w:t>
      </w:r>
      <w:r w:rsidR="00154495">
        <w:t>£5,000</w:t>
      </w:r>
      <w:r w:rsidR="00984347" w:rsidRPr="006F0FC3">
        <w:t>.</w:t>
      </w:r>
      <w:r w:rsidR="005D6BD6" w:rsidRPr="006F0FC3">
        <w:t xml:space="preserve"> </w:t>
      </w:r>
      <w:r w:rsidR="00222A53" w:rsidRPr="006F0FC3">
        <w:t>The</w:t>
      </w:r>
      <w:r w:rsidR="00336634" w:rsidRPr="006F0FC3">
        <w:t xml:space="preserve"> </w:t>
      </w:r>
      <w:r w:rsidR="00984347" w:rsidRPr="006F0FC3">
        <w:t xml:space="preserve">Council has </w:t>
      </w:r>
      <w:r w:rsidR="00B62804" w:rsidRPr="006F0FC3">
        <w:t>one</w:t>
      </w:r>
      <w:r w:rsidR="00984347" w:rsidRPr="006F0FC3">
        <w:t xml:space="preserve"> </w:t>
      </w:r>
      <w:r w:rsidR="00D05F9C" w:rsidRPr="006F0FC3">
        <w:t xml:space="preserve">member of staff who </w:t>
      </w:r>
      <w:r w:rsidR="009F07B4" w:rsidRPr="006F0FC3">
        <w:t xml:space="preserve">is </w:t>
      </w:r>
      <w:r w:rsidR="00715971">
        <w:t xml:space="preserve">a member of </w:t>
      </w:r>
      <w:r w:rsidR="00222A53" w:rsidRPr="006F0FC3">
        <w:t>the</w:t>
      </w:r>
      <w:r w:rsidR="00336634" w:rsidRPr="006F0FC3">
        <w:t xml:space="preserve"> </w:t>
      </w:r>
      <w:r w:rsidR="004E1E0C">
        <w:t>OSCB</w:t>
      </w:r>
      <w:r w:rsidR="00EC1F04" w:rsidRPr="006F0FC3">
        <w:t xml:space="preserve"> training pool</w:t>
      </w:r>
      <w:r w:rsidR="00984347" w:rsidRPr="006F0FC3">
        <w:t xml:space="preserve">. </w:t>
      </w:r>
    </w:p>
    <w:p w14:paraId="6622A476" w14:textId="72457DAD" w:rsidR="009F07B4" w:rsidRDefault="00715971" w:rsidP="00A600AC">
      <w:pPr>
        <w:pStyle w:val="bParagraphtext"/>
        <w:numPr>
          <w:ilvl w:val="0"/>
          <w:numId w:val="7"/>
        </w:numPr>
      </w:pPr>
      <w:r>
        <w:t>The safeguarding system</w:t>
      </w:r>
      <w:r w:rsidR="009F07B4" w:rsidRPr="006F0FC3">
        <w:t xml:space="preserve"> annual licence fee is </w:t>
      </w:r>
      <w:r>
        <w:t xml:space="preserve">budgeted at </w:t>
      </w:r>
      <w:r w:rsidR="009F07B4" w:rsidRPr="006F0FC3">
        <w:t>£</w:t>
      </w:r>
      <w:r w:rsidR="0014343D" w:rsidRPr="006F0FC3">
        <w:t>4,500</w:t>
      </w:r>
      <w:r>
        <w:t>.</w:t>
      </w:r>
    </w:p>
    <w:p w14:paraId="4FEF2F75" w14:textId="593CE779" w:rsidR="004E1E0C" w:rsidRDefault="004E1E0C" w:rsidP="00A600AC">
      <w:pPr>
        <w:pStyle w:val="bParagraphtext"/>
        <w:numPr>
          <w:ilvl w:val="0"/>
          <w:numId w:val="7"/>
        </w:numPr>
      </w:pPr>
      <w:r>
        <w:t>The Safeguarding Coordinator post annual salary cost is £37,334.</w:t>
      </w:r>
    </w:p>
    <w:p w14:paraId="4C63E026" w14:textId="4DCFD501" w:rsidR="003A59BF" w:rsidRPr="006F0FC3" w:rsidRDefault="003A59BF" w:rsidP="00A600AC">
      <w:pPr>
        <w:pStyle w:val="bParagraphtext"/>
        <w:numPr>
          <w:ilvl w:val="0"/>
          <w:numId w:val="7"/>
        </w:numPr>
      </w:pPr>
      <w:r>
        <w:t>Oxford City Council make an annual contribution to Cherwell District Council for their attendance at safeguarding board subgroup meetings, on behalf of all four district councils, including South and Vale, and West Oxfordshire.</w:t>
      </w:r>
    </w:p>
    <w:p w14:paraId="2683D9D4" w14:textId="600BD847" w:rsidR="00771C9C" w:rsidRPr="00316D1A" w:rsidRDefault="00514C02" w:rsidP="006F0FC3">
      <w:pPr>
        <w:pStyle w:val="Heading1"/>
        <w:rPr>
          <w:rFonts w:asciiTheme="minorHAnsi" w:hAnsiTheme="minorHAnsi" w:cstheme="minorHAnsi"/>
        </w:rPr>
      </w:pPr>
      <w:r w:rsidRPr="00316D1A">
        <w:rPr>
          <w:rFonts w:asciiTheme="minorHAnsi" w:hAnsiTheme="minorHAnsi" w:cstheme="minorHAnsi"/>
        </w:rPr>
        <w:t xml:space="preserve">Legal </w:t>
      </w:r>
      <w:r w:rsidR="005A3FFA">
        <w:rPr>
          <w:rFonts w:asciiTheme="minorHAnsi" w:hAnsiTheme="minorHAnsi" w:cstheme="minorHAnsi"/>
        </w:rPr>
        <w:t>issues</w:t>
      </w:r>
      <w:r w:rsidR="000314D2" w:rsidRPr="00316D1A">
        <w:rPr>
          <w:rFonts w:asciiTheme="minorHAnsi" w:hAnsiTheme="minorHAnsi" w:cstheme="minorHAnsi"/>
        </w:rPr>
        <w:t xml:space="preserve"> </w:t>
      </w:r>
    </w:p>
    <w:p w14:paraId="59DB1EF9" w14:textId="6643095C" w:rsidR="00771C9C" w:rsidRPr="006F0FC3" w:rsidRDefault="00763CC2" w:rsidP="006F0FC3">
      <w:pPr>
        <w:pStyle w:val="bParagraphtext"/>
        <w:numPr>
          <w:ilvl w:val="0"/>
          <w:numId w:val="7"/>
        </w:numPr>
      </w:pPr>
      <w:r w:rsidRPr="006F0FC3">
        <w:t>Oxford City Council’s</w:t>
      </w:r>
      <w:r w:rsidR="009C2266" w:rsidRPr="006F0FC3">
        <w:t xml:space="preserve"> legal responsibiliti</w:t>
      </w:r>
      <w:r w:rsidR="00715971">
        <w:t>es are set out in the</w:t>
      </w:r>
      <w:r w:rsidR="007D77F9" w:rsidRPr="006F0FC3">
        <w:t xml:space="preserve"> </w:t>
      </w:r>
      <w:r w:rsidR="004436AF" w:rsidRPr="006F0FC3">
        <w:t xml:space="preserve">Children Act 1989/2004, Care Act 2014, Modern Slavery Act 2015, Homelessness </w:t>
      </w:r>
      <w:r w:rsidR="00E74B5A" w:rsidRPr="006F0FC3">
        <w:t>R</w:t>
      </w:r>
      <w:r w:rsidR="004436AF" w:rsidRPr="006F0FC3">
        <w:t>eduction Act 2018</w:t>
      </w:r>
      <w:r w:rsidR="00E74B5A" w:rsidRPr="006F0FC3">
        <w:t xml:space="preserve">, Mental Capacity Act </w:t>
      </w:r>
      <w:r w:rsidR="00227F90" w:rsidRPr="006F0FC3">
        <w:t>2005,</w:t>
      </w:r>
      <w:r w:rsidR="00E74B5A" w:rsidRPr="006F0FC3">
        <w:t xml:space="preserve"> Equality Act 2010</w:t>
      </w:r>
      <w:r w:rsidR="004436AF" w:rsidRPr="006F0FC3">
        <w:t xml:space="preserve"> and Children &amp; Social Work Act 2017. </w:t>
      </w:r>
      <w:r w:rsidR="00D70CC8" w:rsidRPr="006F0FC3">
        <w:t xml:space="preserve">The Council has specific legal responsibilities under the Children Act 2004 and the </w:t>
      </w:r>
      <w:r w:rsidR="001C11C1" w:rsidRPr="006F0FC3">
        <w:t xml:space="preserve">Care Act 2014 </w:t>
      </w:r>
      <w:r w:rsidR="00D70CC8" w:rsidRPr="006F0FC3">
        <w:t>to make sure the welfare and development needs of children are met and that children are protected from harm.</w:t>
      </w:r>
    </w:p>
    <w:p w14:paraId="19260009" w14:textId="08D1726C" w:rsidR="009519CE" w:rsidRDefault="00771C9C" w:rsidP="00A600AC">
      <w:pPr>
        <w:pStyle w:val="bParagraphtext"/>
        <w:numPr>
          <w:ilvl w:val="0"/>
          <w:numId w:val="7"/>
        </w:numPr>
      </w:pPr>
      <w:r w:rsidRPr="006F0FC3">
        <w:t xml:space="preserve">Failure to meet these legal responsibilities would increase the risk </w:t>
      </w:r>
      <w:r w:rsidR="00715971">
        <w:t xml:space="preserve">of harm to </w:t>
      </w:r>
      <w:r w:rsidRPr="006F0FC3">
        <w:t>children and vulnerable adults</w:t>
      </w:r>
      <w:r w:rsidR="00715971">
        <w:t>, and cause significant reputational damage for the Council.</w:t>
      </w:r>
    </w:p>
    <w:p w14:paraId="571767DC" w14:textId="77777777" w:rsidR="005A3FFA" w:rsidRPr="005A3FFA" w:rsidRDefault="005A3FFA" w:rsidP="005A3FFA">
      <w:pPr>
        <w:pStyle w:val="Heading1"/>
      </w:pPr>
      <w:r w:rsidRPr="005A3FFA">
        <w:t>Level of risk</w:t>
      </w:r>
    </w:p>
    <w:p w14:paraId="417512B4" w14:textId="0FBC61AE" w:rsidR="005A3FFA" w:rsidRPr="006F0FC3" w:rsidRDefault="000B6E01" w:rsidP="000B6E01">
      <w:pPr>
        <w:pStyle w:val="bParagraphtext"/>
        <w:numPr>
          <w:ilvl w:val="0"/>
          <w:numId w:val="7"/>
        </w:numPr>
      </w:pPr>
      <w:r>
        <w:t xml:space="preserve">The </w:t>
      </w:r>
      <w:r w:rsidR="005A3FFA" w:rsidRPr="000B6E01">
        <w:t>Risk Register</w:t>
      </w:r>
      <w:r w:rsidR="00F60B4D">
        <w:t xml:space="preserve"> can be found in Appendix 4</w:t>
      </w:r>
      <w:r>
        <w:t>.</w:t>
      </w:r>
    </w:p>
    <w:p w14:paraId="3B8D92DA" w14:textId="5F7EDEBE" w:rsidR="00771C9C" w:rsidRPr="00316D1A" w:rsidRDefault="00514C02" w:rsidP="006F0FC3">
      <w:pPr>
        <w:pStyle w:val="Heading1"/>
        <w:rPr>
          <w:rFonts w:asciiTheme="minorHAnsi" w:hAnsiTheme="minorHAnsi" w:cstheme="minorHAnsi"/>
        </w:rPr>
      </w:pPr>
      <w:r w:rsidRPr="00316D1A">
        <w:rPr>
          <w:rFonts w:asciiTheme="minorHAnsi" w:hAnsiTheme="minorHAnsi" w:cstheme="minorHAnsi"/>
        </w:rPr>
        <w:t xml:space="preserve">Equalities impact </w:t>
      </w:r>
    </w:p>
    <w:p w14:paraId="764C6E49" w14:textId="4AABB6E7" w:rsidR="00771C9C" w:rsidRPr="006F0FC3" w:rsidRDefault="00715971" w:rsidP="000D1521">
      <w:pPr>
        <w:pStyle w:val="bParagraphtext"/>
        <w:numPr>
          <w:ilvl w:val="0"/>
          <w:numId w:val="7"/>
        </w:numPr>
      </w:pPr>
      <w:r>
        <w:t>The Council’s Safeguarding Policy</w:t>
      </w:r>
      <w:r w:rsidR="00771C9C">
        <w:t xml:space="preserve"> Equality Impact Assessment was carried out in </w:t>
      </w:r>
      <w:r w:rsidR="00382E2B">
        <w:t>May</w:t>
      </w:r>
      <w:r w:rsidR="001C11C1">
        <w:t xml:space="preserve"> </w:t>
      </w:r>
      <w:r w:rsidR="00771C9C">
        <w:t>202</w:t>
      </w:r>
      <w:r w:rsidR="001C11C1">
        <w:t>3</w:t>
      </w:r>
      <w:r w:rsidR="000D1521">
        <w:t xml:space="preserve">, Appendix </w:t>
      </w:r>
      <w:r w:rsidR="00F60B4D">
        <w:t>5</w:t>
      </w:r>
      <w:r w:rsidR="000D1521">
        <w:t>.</w:t>
      </w:r>
    </w:p>
    <w:p w14:paraId="34B77CB9" w14:textId="2C8289F8" w:rsidR="00310335" w:rsidRDefault="00310335" w:rsidP="00310335">
      <w:pPr>
        <w:pStyle w:val="ListParagraph"/>
        <w:numPr>
          <w:ilvl w:val="0"/>
          <w:numId w:val="7"/>
        </w:numPr>
        <w:rPr>
          <w:rFonts w:cs="Arial"/>
          <w:szCs w:val="20"/>
          <w:lang w:eastAsia="en-US"/>
        </w:rPr>
      </w:pPr>
      <w:r>
        <w:lastRenderedPageBreak/>
        <w:t xml:space="preserve">  </w:t>
      </w:r>
      <w:r w:rsidR="000D1521">
        <w:t>T</w:t>
      </w:r>
      <w:r w:rsidR="000B6E01">
        <w:rPr>
          <w:rFonts w:cs="Arial"/>
          <w:szCs w:val="20"/>
          <w:lang w:eastAsia="en-US"/>
        </w:rPr>
        <w:t>he Safeguarding P</w:t>
      </w:r>
      <w:r w:rsidRPr="00310335">
        <w:rPr>
          <w:rFonts w:cs="Arial"/>
          <w:szCs w:val="20"/>
          <w:lang w:eastAsia="en-US"/>
        </w:rPr>
        <w:t xml:space="preserve">olicy was developed to have a positive impact on each equality strand. </w:t>
      </w:r>
    </w:p>
    <w:p w14:paraId="59FC22C8" w14:textId="0E46299F" w:rsidR="00771C9C" w:rsidRPr="006F0FC3" w:rsidRDefault="00771C9C" w:rsidP="0078349C">
      <w:pPr>
        <w:pStyle w:val="bParagraphtext"/>
        <w:numPr>
          <w:ilvl w:val="0"/>
          <w:numId w:val="7"/>
        </w:numPr>
      </w:pPr>
      <w:r w:rsidRPr="006F0FC3">
        <w:t>The monitoring arrangements for any adverse impact in future includes:</w:t>
      </w:r>
    </w:p>
    <w:p w14:paraId="38CF44B3" w14:textId="77777777" w:rsidR="00771C9C" w:rsidRPr="006F0FC3" w:rsidRDefault="00771C9C" w:rsidP="006F0FC3">
      <w:pPr>
        <w:pStyle w:val="bParagraphtext"/>
        <w:numPr>
          <w:ilvl w:val="1"/>
          <w:numId w:val="7"/>
        </w:numPr>
      </w:pPr>
      <w:r w:rsidRPr="006F0FC3">
        <w:t xml:space="preserve">Quarterly strategic safeguarding group meeting chaired by Head of Business Improvement </w:t>
      </w:r>
    </w:p>
    <w:p w14:paraId="028B4C0A" w14:textId="77777777" w:rsidR="00771C9C" w:rsidRPr="006F0FC3" w:rsidRDefault="00771C9C" w:rsidP="006F0FC3">
      <w:pPr>
        <w:pStyle w:val="bParagraphtext"/>
        <w:numPr>
          <w:ilvl w:val="1"/>
          <w:numId w:val="7"/>
        </w:numPr>
      </w:pPr>
      <w:r w:rsidRPr="006F0FC3">
        <w:t>Quarterly Safeguarding Champion and Designated Officer meeting</w:t>
      </w:r>
    </w:p>
    <w:p w14:paraId="34F0DA46" w14:textId="77777777" w:rsidR="00771C9C" w:rsidRPr="006F0FC3" w:rsidRDefault="00771C9C" w:rsidP="006F0FC3">
      <w:pPr>
        <w:pStyle w:val="bParagraphtext"/>
        <w:numPr>
          <w:ilvl w:val="1"/>
          <w:numId w:val="7"/>
        </w:numPr>
      </w:pPr>
      <w:r w:rsidRPr="006F0FC3">
        <w:t>Annual review in line with Safeguarding action plan</w:t>
      </w:r>
    </w:p>
    <w:p w14:paraId="7D6CB15E" w14:textId="43F59EF7" w:rsidR="005A3FFA" w:rsidRDefault="00771C9C" w:rsidP="000B6E01">
      <w:pPr>
        <w:pStyle w:val="bParagraphtext"/>
        <w:numPr>
          <w:ilvl w:val="1"/>
          <w:numId w:val="7"/>
        </w:numPr>
      </w:pPr>
      <w:r w:rsidRPr="006F0FC3">
        <w:t xml:space="preserve">Annual </w:t>
      </w:r>
      <w:r w:rsidR="001C11C1" w:rsidRPr="006F0FC3">
        <w:t>self-assessment</w:t>
      </w:r>
    </w:p>
    <w:p w14:paraId="4DDD6260" w14:textId="6A124864" w:rsidR="005A3FFA" w:rsidRDefault="005A3FFA" w:rsidP="005A3FFA">
      <w:pPr>
        <w:pStyle w:val="Heading1"/>
      </w:pPr>
      <w:r>
        <w:t>Carbon and Environmental Considerations</w:t>
      </w:r>
    </w:p>
    <w:p w14:paraId="4D505102" w14:textId="53357592" w:rsidR="007A27BD" w:rsidRDefault="00E613ED" w:rsidP="00E613ED">
      <w:pPr>
        <w:pStyle w:val="bParagraphtext"/>
        <w:numPr>
          <w:ilvl w:val="0"/>
          <w:numId w:val="7"/>
        </w:numPr>
        <w:rPr>
          <w:color w:val="auto"/>
        </w:rPr>
      </w:pPr>
      <w:r w:rsidRPr="00E613ED">
        <w:rPr>
          <w:color w:val="auto"/>
        </w:rPr>
        <w:t>No carbon or environmental impacts have been identified. It is considered that the proposal does not affect the council’s climate emergency commitments of pursuing a zero carbon Oxford.</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514C02" w:rsidRPr="00316D1A" w14:paraId="47F4A48B" w14:textId="77777777" w:rsidTr="00514C02">
        <w:trPr>
          <w:cantSplit/>
          <w:trHeight w:val="396"/>
        </w:trPr>
        <w:tc>
          <w:tcPr>
            <w:tcW w:w="3969" w:type="dxa"/>
            <w:tcBorders>
              <w:top w:val="single" w:sz="8" w:space="0" w:color="000000"/>
              <w:left w:val="single" w:sz="8" w:space="0" w:color="000000"/>
              <w:bottom w:val="single" w:sz="8" w:space="0" w:color="000000"/>
              <w:right w:val="nil"/>
            </w:tcBorders>
            <w:hideMark/>
          </w:tcPr>
          <w:p w14:paraId="6FAF64FB" w14:textId="77777777" w:rsidR="00514C02" w:rsidRPr="00316D1A" w:rsidRDefault="00514C02">
            <w:pPr>
              <w:rPr>
                <w:rFonts w:asciiTheme="minorHAnsi" w:hAnsiTheme="minorHAnsi" w:cstheme="minorHAnsi"/>
                <w:b/>
              </w:rPr>
            </w:pPr>
            <w:r w:rsidRPr="00316D1A">
              <w:rPr>
                <w:rFonts w:asciiTheme="minorHAnsi" w:hAnsiTheme="minorHAnsi" w:cstheme="minorHAnsi"/>
                <w:b/>
              </w:rPr>
              <w:t>Report author</w:t>
            </w:r>
          </w:p>
        </w:tc>
        <w:tc>
          <w:tcPr>
            <w:tcW w:w="4962" w:type="dxa"/>
            <w:tcBorders>
              <w:top w:val="single" w:sz="8" w:space="0" w:color="000000"/>
              <w:left w:val="nil"/>
              <w:bottom w:val="single" w:sz="8" w:space="0" w:color="000000"/>
              <w:right w:val="single" w:sz="8" w:space="0" w:color="000000"/>
            </w:tcBorders>
            <w:hideMark/>
          </w:tcPr>
          <w:p w14:paraId="36C1E82C" w14:textId="2D23DF74" w:rsidR="00514C02" w:rsidRPr="00316D1A" w:rsidRDefault="00F41A20" w:rsidP="00432097">
            <w:pPr>
              <w:rPr>
                <w:rFonts w:asciiTheme="minorHAnsi" w:hAnsiTheme="minorHAnsi" w:cstheme="minorHAnsi"/>
              </w:rPr>
            </w:pPr>
            <w:r w:rsidRPr="00316D1A">
              <w:rPr>
                <w:rFonts w:asciiTheme="minorHAnsi" w:hAnsiTheme="minorHAnsi" w:cstheme="minorHAnsi"/>
              </w:rPr>
              <w:t>Laura Jones</w:t>
            </w:r>
          </w:p>
        </w:tc>
      </w:tr>
      <w:tr w:rsidR="00514C02" w:rsidRPr="00316D1A" w14:paraId="5361BB22" w14:textId="77777777" w:rsidTr="00514C02">
        <w:trPr>
          <w:cantSplit/>
          <w:trHeight w:val="396"/>
        </w:trPr>
        <w:tc>
          <w:tcPr>
            <w:tcW w:w="3969" w:type="dxa"/>
            <w:tcBorders>
              <w:top w:val="single" w:sz="8" w:space="0" w:color="000000"/>
              <w:left w:val="single" w:sz="8" w:space="0" w:color="000000"/>
              <w:bottom w:val="nil"/>
              <w:right w:val="nil"/>
            </w:tcBorders>
            <w:hideMark/>
          </w:tcPr>
          <w:p w14:paraId="0F594A0E" w14:textId="77777777" w:rsidR="00514C02" w:rsidRPr="00316D1A" w:rsidRDefault="00514C02">
            <w:pPr>
              <w:rPr>
                <w:rFonts w:asciiTheme="minorHAnsi" w:hAnsiTheme="minorHAnsi" w:cstheme="minorHAnsi"/>
              </w:rPr>
            </w:pPr>
            <w:r w:rsidRPr="00316D1A">
              <w:rPr>
                <w:rFonts w:asciiTheme="minorHAnsi" w:hAnsiTheme="minorHAnsi" w:cstheme="minorHAnsi"/>
              </w:rPr>
              <w:t>Job title</w:t>
            </w:r>
          </w:p>
        </w:tc>
        <w:tc>
          <w:tcPr>
            <w:tcW w:w="4962" w:type="dxa"/>
            <w:tcBorders>
              <w:top w:val="single" w:sz="8" w:space="0" w:color="000000"/>
              <w:left w:val="nil"/>
              <w:bottom w:val="nil"/>
              <w:right w:val="single" w:sz="8" w:space="0" w:color="000000"/>
            </w:tcBorders>
            <w:hideMark/>
          </w:tcPr>
          <w:p w14:paraId="6F7AC197" w14:textId="2991BB69" w:rsidR="00514C02" w:rsidRPr="00316D1A" w:rsidRDefault="00F82B85">
            <w:pPr>
              <w:rPr>
                <w:rFonts w:asciiTheme="minorHAnsi" w:hAnsiTheme="minorHAnsi" w:cstheme="minorHAnsi"/>
              </w:rPr>
            </w:pPr>
            <w:r w:rsidRPr="00316D1A">
              <w:rPr>
                <w:rFonts w:asciiTheme="minorHAnsi" w:hAnsiTheme="minorHAnsi" w:cstheme="minorHAnsi"/>
              </w:rPr>
              <w:t>Safeguarding Coordinator</w:t>
            </w:r>
          </w:p>
        </w:tc>
      </w:tr>
      <w:tr w:rsidR="00514C02" w:rsidRPr="00316D1A" w14:paraId="2D4E71FD" w14:textId="77777777" w:rsidTr="00514C02">
        <w:trPr>
          <w:cantSplit/>
          <w:trHeight w:val="396"/>
        </w:trPr>
        <w:tc>
          <w:tcPr>
            <w:tcW w:w="3969" w:type="dxa"/>
            <w:tcBorders>
              <w:top w:val="nil"/>
              <w:left w:val="single" w:sz="8" w:space="0" w:color="000000"/>
              <w:bottom w:val="nil"/>
              <w:right w:val="nil"/>
            </w:tcBorders>
            <w:hideMark/>
          </w:tcPr>
          <w:p w14:paraId="6754FC2A" w14:textId="77777777" w:rsidR="00514C02" w:rsidRPr="00316D1A" w:rsidRDefault="00514C02">
            <w:pPr>
              <w:rPr>
                <w:rFonts w:asciiTheme="minorHAnsi" w:hAnsiTheme="minorHAnsi" w:cstheme="minorHAnsi"/>
              </w:rPr>
            </w:pPr>
            <w:r w:rsidRPr="00316D1A">
              <w:rPr>
                <w:rFonts w:asciiTheme="minorHAnsi" w:hAnsiTheme="minorHAnsi" w:cstheme="minorHAnsi"/>
              </w:rPr>
              <w:t>Service area or department</w:t>
            </w:r>
          </w:p>
        </w:tc>
        <w:tc>
          <w:tcPr>
            <w:tcW w:w="4962" w:type="dxa"/>
            <w:tcBorders>
              <w:top w:val="nil"/>
              <w:left w:val="nil"/>
              <w:bottom w:val="nil"/>
              <w:right w:val="single" w:sz="8" w:space="0" w:color="000000"/>
            </w:tcBorders>
            <w:hideMark/>
          </w:tcPr>
          <w:p w14:paraId="425AB7EA" w14:textId="58A1499C" w:rsidR="00514C02" w:rsidRPr="00316D1A" w:rsidRDefault="00F82B85">
            <w:pPr>
              <w:rPr>
                <w:rFonts w:asciiTheme="minorHAnsi" w:hAnsiTheme="minorHAnsi" w:cstheme="minorHAnsi"/>
              </w:rPr>
            </w:pPr>
            <w:r w:rsidRPr="00316D1A">
              <w:rPr>
                <w:rFonts w:asciiTheme="minorHAnsi" w:hAnsiTheme="minorHAnsi" w:cstheme="minorHAnsi"/>
              </w:rPr>
              <w:t>RS&amp;CS</w:t>
            </w:r>
          </w:p>
        </w:tc>
      </w:tr>
      <w:tr w:rsidR="00514C02" w:rsidRPr="00316D1A" w14:paraId="2C6C81B0" w14:textId="77777777" w:rsidTr="00ED6501">
        <w:trPr>
          <w:cantSplit/>
          <w:trHeight w:val="396"/>
        </w:trPr>
        <w:tc>
          <w:tcPr>
            <w:tcW w:w="3969" w:type="dxa"/>
            <w:tcBorders>
              <w:top w:val="nil"/>
              <w:left w:val="single" w:sz="8" w:space="0" w:color="000000"/>
              <w:bottom w:val="nil"/>
              <w:right w:val="nil"/>
            </w:tcBorders>
            <w:hideMark/>
          </w:tcPr>
          <w:p w14:paraId="3577B28E" w14:textId="77777777" w:rsidR="00514C02" w:rsidRPr="00316D1A" w:rsidRDefault="00514C02">
            <w:pPr>
              <w:rPr>
                <w:rFonts w:asciiTheme="minorHAnsi" w:hAnsiTheme="minorHAnsi" w:cstheme="minorHAnsi"/>
              </w:rPr>
            </w:pPr>
            <w:r w:rsidRPr="00316D1A">
              <w:rPr>
                <w:rFonts w:asciiTheme="minorHAnsi" w:hAnsiTheme="minorHAnsi" w:cstheme="minorHAnsi"/>
              </w:rPr>
              <w:t xml:space="preserve">e-mail </w:t>
            </w:r>
          </w:p>
        </w:tc>
        <w:tc>
          <w:tcPr>
            <w:tcW w:w="4962" w:type="dxa"/>
            <w:tcBorders>
              <w:top w:val="nil"/>
              <w:left w:val="nil"/>
              <w:bottom w:val="nil"/>
              <w:right w:val="single" w:sz="8" w:space="0" w:color="000000"/>
            </w:tcBorders>
            <w:hideMark/>
          </w:tcPr>
          <w:p w14:paraId="4C09BB8A" w14:textId="2C5DC743" w:rsidR="00514C02" w:rsidRPr="00316D1A" w:rsidRDefault="00095258">
            <w:pPr>
              <w:rPr>
                <w:rStyle w:val="Hyperlink"/>
                <w:rFonts w:asciiTheme="minorHAnsi" w:hAnsiTheme="minorHAnsi" w:cstheme="minorHAnsi"/>
              </w:rPr>
            </w:pPr>
            <w:hyperlink r:id="rId11" w:history="1">
              <w:r w:rsidR="00BD67EA" w:rsidRPr="00316D1A">
                <w:rPr>
                  <w:rStyle w:val="Hyperlink"/>
                  <w:rFonts w:asciiTheme="minorHAnsi" w:hAnsiTheme="minorHAnsi" w:cstheme="minorHAnsi"/>
                </w:rPr>
                <w:t>ljones@oxford.gov.uk</w:t>
              </w:r>
            </w:hyperlink>
          </w:p>
        </w:tc>
      </w:tr>
      <w:tr w:rsidR="00ED6501" w:rsidRPr="00316D1A" w14:paraId="0419E377" w14:textId="77777777" w:rsidTr="00514C02">
        <w:trPr>
          <w:cantSplit/>
          <w:trHeight w:val="396"/>
        </w:trPr>
        <w:tc>
          <w:tcPr>
            <w:tcW w:w="3969" w:type="dxa"/>
            <w:tcBorders>
              <w:top w:val="nil"/>
              <w:left w:val="single" w:sz="8" w:space="0" w:color="000000"/>
              <w:bottom w:val="single" w:sz="8" w:space="0" w:color="000000"/>
              <w:right w:val="nil"/>
            </w:tcBorders>
          </w:tcPr>
          <w:p w14:paraId="59B80DA2" w14:textId="77777777" w:rsidR="00ED6501" w:rsidRPr="00316D1A" w:rsidRDefault="00ED6501">
            <w:pPr>
              <w:rPr>
                <w:rFonts w:asciiTheme="minorHAnsi" w:hAnsiTheme="minorHAnsi" w:cstheme="minorHAnsi"/>
              </w:rPr>
            </w:pPr>
            <w:r w:rsidRPr="00316D1A">
              <w:rPr>
                <w:rFonts w:asciiTheme="minorHAnsi" w:hAnsiTheme="minorHAnsi" w:cstheme="minorHAnsi"/>
              </w:rPr>
              <w:t>Telephone number</w:t>
            </w:r>
          </w:p>
        </w:tc>
        <w:tc>
          <w:tcPr>
            <w:tcW w:w="4962" w:type="dxa"/>
            <w:tcBorders>
              <w:top w:val="nil"/>
              <w:left w:val="nil"/>
              <w:bottom w:val="single" w:sz="8" w:space="0" w:color="000000"/>
              <w:right w:val="single" w:sz="8" w:space="0" w:color="000000"/>
            </w:tcBorders>
          </w:tcPr>
          <w:p w14:paraId="04EFF1BF" w14:textId="74AB7913" w:rsidR="00ED6501" w:rsidRPr="00316D1A" w:rsidRDefault="00F82B85" w:rsidP="00F82B85">
            <w:pPr>
              <w:rPr>
                <w:rStyle w:val="Hyperlink"/>
                <w:rFonts w:asciiTheme="minorHAnsi" w:hAnsiTheme="minorHAnsi" w:cstheme="minorHAnsi"/>
              </w:rPr>
            </w:pPr>
            <w:r w:rsidRPr="00316D1A">
              <w:rPr>
                <w:rFonts w:asciiTheme="minorHAnsi" w:hAnsiTheme="minorHAnsi" w:cstheme="minorHAnsi"/>
              </w:rPr>
              <w:t>07485 325798</w:t>
            </w:r>
          </w:p>
        </w:tc>
      </w:tr>
    </w:tbl>
    <w:p w14:paraId="7037ECBF" w14:textId="77777777" w:rsidR="00514C02" w:rsidRPr="00316D1A" w:rsidRDefault="00514C02" w:rsidP="00514C02">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514C02" w:rsidRPr="00316D1A" w14:paraId="1F094CBA" w14:textId="77777777" w:rsidTr="00ED6501">
        <w:tc>
          <w:tcPr>
            <w:tcW w:w="8931" w:type="dxa"/>
            <w:tcBorders>
              <w:top w:val="single" w:sz="4" w:space="0" w:color="auto"/>
              <w:left w:val="single" w:sz="4" w:space="0" w:color="auto"/>
              <w:bottom w:val="single" w:sz="4" w:space="0" w:color="auto"/>
              <w:right w:val="single" w:sz="4" w:space="0" w:color="auto"/>
            </w:tcBorders>
            <w:hideMark/>
          </w:tcPr>
          <w:p w14:paraId="2712F711" w14:textId="49649D69" w:rsidR="00514C02" w:rsidRPr="00316D1A" w:rsidRDefault="00514C02">
            <w:pPr>
              <w:rPr>
                <w:rStyle w:val="Firstpagetablebold"/>
                <w:rFonts w:asciiTheme="minorHAnsi" w:hAnsiTheme="minorHAnsi" w:cstheme="minorHAnsi"/>
              </w:rPr>
            </w:pPr>
            <w:r w:rsidRPr="00316D1A">
              <w:rPr>
                <w:rStyle w:val="Firstpagetablebold"/>
                <w:rFonts w:asciiTheme="minorHAnsi" w:hAnsiTheme="minorHAnsi" w:cstheme="minorHAnsi"/>
              </w:rPr>
              <w:t>Background Papers:</w:t>
            </w:r>
          </w:p>
          <w:p w14:paraId="06C8334C" w14:textId="3D670FC1" w:rsidR="00A9275D" w:rsidRPr="00316D1A" w:rsidRDefault="00A9275D" w:rsidP="00B840D7">
            <w:pPr>
              <w:pStyle w:val="ListParagraph"/>
              <w:numPr>
                <w:ilvl w:val="2"/>
                <w:numId w:val="6"/>
              </w:numPr>
              <w:ind w:hanging="1811"/>
              <w:rPr>
                <w:rFonts w:asciiTheme="minorHAnsi" w:hAnsiTheme="minorHAnsi" w:cstheme="minorHAnsi"/>
              </w:rPr>
            </w:pPr>
            <w:r w:rsidRPr="00316D1A">
              <w:rPr>
                <w:rFonts w:asciiTheme="minorHAnsi" w:hAnsiTheme="minorHAnsi" w:cstheme="minorHAnsi"/>
              </w:rPr>
              <w:t>S</w:t>
            </w:r>
            <w:r w:rsidR="00F41A20" w:rsidRPr="00316D1A">
              <w:rPr>
                <w:rFonts w:asciiTheme="minorHAnsi" w:hAnsiTheme="minorHAnsi" w:cstheme="minorHAnsi"/>
              </w:rPr>
              <w:t>afeguarding Self-assessment 2022</w:t>
            </w:r>
          </w:p>
          <w:p w14:paraId="2C825526" w14:textId="62632627" w:rsidR="00A9275D" w:rsidRPr="00316D1A" w:rsidRDefault="00382E2B" w:rsidP="00B840D7">
            <w:pPr>
              <w:pStyle w:val="ListParagraph"/>
              <w:numPr>
                <w:ilvl w:val="2"/>
                <w:numId w:val="6"/>
              </w:numPr>
              <w:ind w:hanging="1811"/>
              <w:rPr>
                <w:rFonts w:asciiTheme="minorHAnsi" w:hAnsiTheme="minorHAnsi" w:cstheme="minorHAnsi"/>
              </w:rPr>
            </w:pPr>
            <w:r w:rsidRPr="00316D1A">
              <w:rPr>
                <w:rFonts w:asciiTheme="minorHAnsi" w:hAnsiTheme="minorHAnsi" w:cstheme="minorHAnsi"/>
              </w:rPr>
              <w:t>Oxfordshire Safeguarding Children Board (OSCB) Governance Structure</w:t>
            </w:r>
          </w:p>
        </w:tc>
      </w:tr>
    </w:tbl>
    <w:p w14:paraId="47DF1F5B" w14:textId="77777777" w:rsidR="00336634" w:rsidRPr="00316D1A" w:rsidRDefault="00336634" w:rsidP="00514C02">
      <w:pPr>
        <w:rPr>
          <w:rFonts w:asciiTheme="minorHAnsi" w:hAnsiTheme="minorHAnsi" w:cstheme="minorHAnsi"/>
        </w:rPr>
      </w:pPr>
      <w:bookmarkStart w:id="0" w:name="_GoBack"/>
      <w:bookmarkEnd w:id="0"/>
    </w:p>
    <w:sectPr w:rsidR="00336634" w:rsidRPr="00316D1A" w:rsidSect="00EE01CE">
      <w:footerReference w:type="even" r:id="rId12"/>
      <w:footerReference w:type="default" r:id="rId13"/>
      <w:headerReference w:type="first" r:id="rId14"/>
      <w:footerReference w:type="first" r:id="rId15"/>
      <w:pgSz w:w="11906" w:h="16838" w:code="9"/>
      <w:pgMar w:top="1304" w:right="1304" w:bottom="1304" w:left="1304" w:header="1134" w:footer="680" w:gutter="0"/>
      <w:pgNumType w:start="2"/>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A0577F2" w16cex:dateUtc="2023-05-30T17:33:18.783Z"/>
  <w16cex:commentExtensible w16cex:durableId="51C3ED57" w16cex:dateUtc="2023-05-30T17:33:44.928Z"/>
  <w16cex:commentExtensible w16cex:durableId="235F8778" w16cex:dateUtc="2023-05-30T17:35:21.839Z"/>
  <w16cex:commentExtensible w16cex:durableId="0BA29840" w16cex:dateUtc="2023-05-30T17:37:59.782Z"/>
  <w16cex:commentExtensible w16cex:durableId="286B2957" w16cex:dateUtc="2023-05-30T17:50:35.533Z"/>
  <w16cex:commentExtensible w16cex:durableId="50D99373" w16cex:dateUtc="2023-05-30T17:53:32.302Z"/>
  <w16cex:commentExtensible w16cex:durableId="540EA778" w16cex:dateUtc="2023-05-31T07:31:31.3Z"/>
</w16cex:commentsExtensible>
</file>

<file path=word/commentsIds.xml><?xml version="1.0" encoding="utf-8"?>
<w16cid:commentsIds xmlns:mc="http://schemas.openxmlformats.org/markup-compatibility/2006" xmlns:w16cid="http://schemas.microsoft.com/office/word/2016/wordml/cid" mc:Ignorable="w16cid">
  <w16cid:commentId w16cid:paraId="3D94F4A9" w16cid:durableId="2A0577F2"/>
  <w16cid:commentId w16cid:paraId="0FD63649" w16cid:durableId="51C3ED57"/>
  <w16cid:commentId w16cid:paraId="57195D10" w16cid:durableId="235F8778"/>
  <w16cid:commentId w16cid:paraId="274E3984" w16cid:durableId="0BA29840"/>
  <w16cid:commentId w16cid:paraId="61F5D120" w16cid:durableId="286B2957"/>
  <w16cid:commentId w16cid:paraId="7B5D6687" w16cid:durableId="50D99373"/>
  <w16cid:commentId w16cid:paraId="0CA095E0" w16cid:durableId="540EA7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50757" w14:textId="77777777" w:rsidR="00320C45" w:rsidRDefault="00320C45" w:rsidP="004A6D2F">
      <w:r>
        <w:separator/>
      </w:r>
    </w:p>
  </w:endnote>
  <w:endnote w:type="continuationSeparator" w:id="0">
    <w:p w14:paraId="3596C89A" w14:textId="77777777" w:rsidR="00320C45" w:rsidRDefault="00320C45"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A819A" w14:textId="77777777" w:rsidR="005F52C9" w:rsidRDefault="005F52C9" w:rsidP="004A6D2F">
    <w:pPr>
      <w:pStyle w:val="Footer"/>
    </w:pPr>
    <w:r>
      <w:t>Do not use a footer or page numbers.</w:t>
    </w:r>
  </w:p>
  <w:p w14:paraId="1FFAC504" w14:textId="77777777" w:rsidR="005F52C9" w:rsidRDefault="005F52C9" w:rsidP="004A6D2F">
    <w:pPr>
      <w:pStyle w:val="Footer"/>
    </w:pPr>
  </w:p>
  <w:p w14:paraId="7264FCA6" w14:textId="77777777" w:rsidR="005F52C9" w:rsidRDefault="005F52C9"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9F462" w14:textId="77777777" w:rsidR="005F52C9" w:rsidRDefault="005F52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666CF" w14:textId="7E2E450F" w:rsidR="005F52C9" w:rsidRDefault="005F52C9"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D2055" w14:textId="77777777" w:rsidR="00320C45" w:rsidRDefault="00320C45" w:rsidP="004A6D2F">
      <w:r>
        <w:separator/>
      </w:r>
    </w:p>
  </w:footnote>
  <w:footnote w:type="continuationSeparator" w:id="0">
    <w:p w14:paraId="412223D0" w14:textId="77777777" w:rsidR="00320C45" w:rsidRDefault="00320C45"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919BA" w14:textId="77777777" w:rsidR="005F52C9" w:rsidRDefault="005F52C9" w:rsidP="00D5547E">
    <w:pPr>
      <w:pStyle w:val="Header"/>
      <w:jc w:val="right"/>
    </w:pPr>
    <w:r>
      <w:rPr>
        <w:noProof/>
        <w:color w:val="2B579A"/>
        <w:shd w:val="clear" w:color="auto" w:fill="E6E6E6"/>
      </w:rPr>
      <w:drawing>
        <wp:inline distT="0" distB="0" distL="0" distR="0" wp14:anchorId="2C614848" wp14:editId="2B1EC6AD">
          <wp:extent cx="838200" cy="1114425"/>
          <wp:effectExtent l="0" t="0" r="0" b="952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BD3FFE"/>
    <w:multiLevelType w:val="multilevel"/>
    <w:tmpl w:val="9612DB6C"/>
    <w:lvl w:ilvl="0">
      <w:start w:val="1"/>
      <w:numFmt w:val="decimal"/>
      <w:lvlText w:val="%1."/>
      <w:lvlJc w:val="left"/>
      <w:pPr>
        <w:ind w:left="567" w:hanging="567"/>
      </w:pPr>
      <w:rPr>
        <w:rFonts w:hint="default"/>
        <w:b w:val="0"/>
        <w:color w:val="auto"/>
      </w:rPr>
    </w:lvl>
    <w:lvl w:ilvl="1">
      <w:start w:val="1"/>
      <w:numFmt w:val="bullet"/>
      <w:lvlText w:val=""/>
      <w:lvlJc w:val="left"/>
      <w:pPr>
        <w:ind w:left="964" w:hanging="397"/>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0980FC5"/>
    <w:multiLevelType w:val="hybridMultilevel"/>
    <w:tmpl w:val="2D7E8EBA"/>
    <w:lvl w:ilvl="0" w:tplc="AFA25F0A">
      <w:start w:val="1"/>
      <w:numFmt w:val="bullet"/>
      <w:pStyle w:val="Bulletpoints"/>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C927EBF"/>
    <w:multiLevelType w:val="multilevel"/>
    <w:tmpl w:val="85DA61D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79E2792"/>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3"/>
  </w:num>
  <w:num w:numId="3">
    <w:abstractNumId w:val="1"/>
  </w:num>
  <w:num w:numId="4">
    <w:abstractNumId w:val="5"/>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07/06/2022 14:24"/>
  </w:docVars>
  <w:rsids>
    <w:rsidRoot w:val="00016A27"/>
    <w:rsid w:val="000012BC"/>
    <w:rsid w:val="00001C2F"/>
    <w:rsid w:val="00003DD5"/>
    <w:rsid w:val="000117D4"/>
    <w:rsid w:val="00013056"/>
    <w:rsid w:val="00014367"/>
    <w:rsid w:val="00016A27"/>
    <w:rsid w:val="000244F0"/>
    <w:rsid w:val="000265F9"/>
    <w:rsid w:val="000314D2"/>
    <w:rsid w:val="000314D7"/>
    <w:rsid w:val="00034B11"/>
    <w:rsid w:val="00035772"/>
    <w:rsid w:val="000370F4"/>
    <w:rsid w:val="0003796E"/>
    <w:rsid w:val="00045268"/>
    <w:rsid w:val="00045F8B"/>
    <w:rsid w:val="000467AC"/>
    <w:rsid w:val="00046D2B"/>
    <w:rsid w:val="000500C2"/>
    <w:rsid w:val="0005268A"/>
    <w:rsid w:val="00053D90"/>
    <w:rsid w:val="00055219"/>
    <w:rsid w:val="00056263"/>
    <w:rsid w:val="00064D8A"/>
    <w:rsid w:val="00064F82"/>
    <w:rsid w:val="00066510"/>
    <w:rsid w:val="00067BB0"/>
    <w:rsid w:val="00074267"/>
    <w:rsid w:val="00077523"/>
    <w:rsid w:val="00090953"/>
    <w:rsid w:val="00092087"/>
    <w:rsid w:val="000939C9"/>
    <w:rsid w:val="00094CB4"/>
    <w:rsid w:val="00094FEE"/>
    <w:rsid w:val="00095258"/>
    <w:rsid w:val="000A1726"/>
    <w:rsid w:val="000A20AC"/>
    <w:rsid w:val="000A2C8E"/>
    <w:rsid w:val="000B0F65"/>
    <w:rsid w:val="000B163F"/>
    <w:rsid w:val="000B5239"/>
    <w:rsid w:val="000B5FBC"/>
    <w:rsid w:val="000B6E01"/>
    <w:rsid w:val="000B7C82"/>
    <w:rsid w:val="000C0857"/>
    <w:rsid w:val="000C089F"/>
    <w:rsid w:val="000C0B3B"/>
    <w:rsid w:val="000C26E4"/>
    <w:rsid w:val="000C3928"/>
    <w:rsid w:val="000C5E8E"/>
    <w:rsid w:val="000C6FDF"/>
    <w:rsid w:val="000C7E27"/>
    <w:rsid w:val="000D1521"/>
    <w:rsid w:val="000D62F0"/>
    <w:rsid w:val="000E1FC4"/>
    <w:rsid w:val="000E3DB0"/>
    <w:rsid w:val="000E3EA5"/>
    <w:rsid w:val="000E65F0"/>
    <w:rsid w:val="000F2958"/>
    <w:rsid w:val="000F4751"/>
    <w:rsid w:val="000F47D9"/>
    <w:rsid w:val="0010031C"/>
    <w:rsid w:val="00101355"/>
    <w:rsid w:val="00101E96"/>
    <w:rsid w:val="0010524C"/>
    <w:rsid w:val="001102BE"/>
    <w:rsid w:val="0011062D"/>
    <w:rsid w:val="00111FB1"/>
    <w:rsid w:val="00113103"/>
    <w:rsid w:val="00113418"/>
    <w:rsid w:val="00113FFC"/>
    <w:rsid w:val="00121376"/>
    <w:rsid w:val="00126854"/>
    <w:rsid w:val="00131CD1"/>
    <w:rsid w:val="00132C01"/>
    <w:rsid w:val="00132F1D"/>
    <w:rsid w:val="001356F1"/>
    <w:rsid w:val="00136994"/>
    <w:rsid w:val="00140342"/>
    <w:rsid w:val="0014128E"/>
    <w:rsid w:val="00142C19"/>
    <w:rsid w:val="0014343D"/>
    <w:rsid w:val="0014655E"/>
    <w:rsid w:val="00150F28"/>
    <w:rsid w:val="00151888"/>
    <w:rsid w:val="00154495"/>
    <w:rsid w:val="001624B9"/>
    <w:rsid w:val="00164115"/>
    <w:rsid w:val="00164866"/>
    <w:rsid w:val="00170A2D"/>
    <w:rsid w:val="00171036"/>
    <w:rsid w:val="00171885"/>
    <w:rsid w:val="00173862"/>
    <w:rsid w:val="0017622A"/>
    <w:rsid w:val="00176FD8"/>
    <w:rsid w:val="001808BC"/>
    <w:rsid w:val="00180C9B"/>
    <w:rsid w:val="00180EE6"/>
    <w:rsid w:val="00182B81"/>
    <w:rsid w:val="0018619D"/>
    <w:rsid w:val="00195582"/>
    <w:rsid w:val="00195C34"/>
    <w:rsid w:val="001A011E"/>
    <w:rsid w:val="001A066A"/>
    <w:rsid w:val="001A13E6"/>
    <w:rsid w:val="001A5731"/>
    <w:rsid w:val="001A5E11"/>
    <w:rsid w:val="001A6ED0"/>
    <w:rsid w:val="001B2B65"/>
    <w:rsid w:val="001B42C3"/>
    <w:rsid w:val="001B4D04"/>
    <w:rsid w:val="001B65F5"/>
    <w:rsid w:val="001C041C"/>
    <w:rsid w:val="001C06C3"/>
    <w:rsid w:val="001C11C1"/>
    <w:rsid w:val="001C59D0"/>
    <w:rsid w:val="001C5D5E"/>
    <w:rsid w:val="001C7406"/>
    <w:rsid w:val="001D0180"/>
    <w:rsid w:val="001D2E83"/>
    <w:rsid w:val="001D36F5"/>
    <w:rsid w:val="001D56B0"/>
    <w:rsid w:val="001D678D"/>
    <w:rsid w:val="001D6BF8"/>
    <w:rsid w:val="001D7A48"/>
    <w:rsid w:val="001E03F8"/>
    <w:rsid w:val="001E08A3"/>
    <w:rsid w:val="001E1678"/>
    <w:rsid w:val="001E3376"/>
    <w:rsid w:val="001E5F54"/>
    <w:rsid w:val="001F6446"/>
    <w:rsid w:val="001F6454"/>
    <w:rsid w:val="00204F09"/>
    <w:rsid w:val="002069B3"/>
    <w:rsid w:val="00206D2B"/>
    <w:rsid w:val="0021362E"/>
    <w:rsid w:val="0021386C"/>
    <w:rsid w:val="00213B88"/>
    <w:rsid w:val="0021588C"/>
    <w:rsid w:val="0021678F"/>
    <w:rsid w:val="00217545"/>
    <w:rsid w:val="002221B7"/>
    <w:rsid w:val="00222A53"/>
    <w:rsid w:val="00227F90"/>
    <w:rsid w:val="002329CF"/>
    <w:rsid w:val="00232F5B"/>
    <w:rsid w:val="00237751"/>
    <w:rsid w:val="00243C15"/>
    <w:rsid w:val="0024517A"/>
    <w:rsid w:val="00246023"/>
    <w:rsid w:val="002469CF"/>
    <w:rsid w:val="00247C29"/>
    <w:rsid w:val="00254AED"/>
    <w:rsid w:val="00260467"/>
    <w:rsid w:val="00260FF3"/>
    <w:rsid w:val="00262516"/>
    <w:rsid w:val="00263D49"/>
    <w:rsid w:val="00263EA3"/>
    <w:rsid w:val="002658D3"/>
    <w:rsid w:val="002679B2"/>
    <w:rsid w:val="00275BE2"/>
    <w:rsid w:val="00276206"/>
    <w:rsid w:val="00280992"/>
    <w:rsid w:val="00281A40"/>
    <w:rsid w:val="00284F85"/>
    <w:rsid w:val="00287B37"/>
    <w:rsid w:val="00287C72"/>
    <w:rsid w:val="00290915"/>
    <w:rsid w:val="00290B1B"/>
    <w:rsid w:val="00291E91"/>
    <w:rsid w:val="00293CCB"/>
    <w:rsid w:val="002978A3"/>
    <w:rsid w:val="002A22E2"/>
    <w:rsid w:val="002A2929"/>
    <w:rsid w:val="002A43D8"/>
    <w:rsid w:val="002A586E"/>
    <w:rsid w:val="002B05B1"/>
    <w:rsid w:val="002B4DB2"/>
    <w:rsid w:val="002B6830"/>
    <w:rsid w:val="002C0225"/>
    <w:rsid w:val="002C39C1"/>
    <w:rsid w:val="002C4B26"/>
    <w:rsid w:val="002C5118"/>
    <w:rsid w:val="002C64F7"/>
    <w:rsid w:val="002C7C18"/>
    <w:rsid w:val="002C7F03"/>
    <w:rsid w:val="002D1A28"/>
    <w:rsid w:val="002D403F"/>
    <w:rsid w:val="002E11D4"/>
    <w:rsid w:val="002E2BE5"/>
    <w:rsid w:val="002E30EF"/>
    <w:rsid w:val="002E5A81"/>
    <w:rsid w:val="002E5F8B"/>
    <w:rsid w:val="002F41F2"/>
    <w:rsid w:val="002F79C9"/>
    <w:rsid w:val="00301BF3"/>
    <w:rsid w:val="0030208D"/>
    <w:rsid w:val="00310335"/>
    <w:rsid w:val="003112B5"/>
    <w:rsid w:val="00313975"/>
    <w:rsid w:val="00316D1A"/>
    <w:rsid w:val="00317DE0"/>
    <w:rsid w:val="0032074D"/>
    <w:rsid w:val="00320C45"/>
    <w:rsid w:val="003213D5"/>
    <w:rsid w:val="00321E7C"/>
    <w:rsid w:val="00323418"/>
    <w:rsid w:val="003243C8"/>
    <w:rsid w:val="00325BC8"/>
    <w:rsid w:val="0032600F"/>
    <w:rsid w:val="00331431"/>
    <w:rsid w:val="003357BF"/>
    <w:rsid w:val="00336634"/>
    <w:rsid w:val="0034032C"/>
    <w:rsid w:val="00347564"/>
    <w:rsid w:val="00350EAF"/>
    <w:rsid w:val="003556F2"/>
    <w:rsid w:val="00361128"/>
    <w:rsid w:val="00364FAD"/>
    <w:rsid w:val="0036738F"/>
    <w:rsid w:val="0036759C"/>
    <w:rsid w:val="00367AE5"/>
    <w:rsid w:val="00367CCF"/>
    <w:rsid w:val="00367D71"/>
    <w:rsid w:val="00374F11"/>
    <w:rsid w:val="003770A1"/>
    <w:rsid w:val="003801EC"/>
    <w:rsid w:val="0038150A"/>
    <w:rsid w:val="003815E7"/>
    <w:rsid w:val="00382E2B"/>
    <w:rsid w:val="0039538B"/>
    <w:rsid w:val="003A23B2"/>
    <w:rsid w:val="003A5717"/>
    <w:rsid w:val="003A59BF"/>
    <w:rsid w:val="003B139F"/>
    <w:rsid w:val="003B2ECA"/>
    <w:rsid w:val="003B3AF4"/>
    <w:rsid w:val="003B6E75"/>
    <w:rsid w:val="003B7A52"/>
    <w:rsid w:val="003B7DA1"/>
    <w:rsid w:val="003C00A9"/>
    <w:rsid w:val="003C0A7C"/>
    <w:rsid w:val="003C1056"/>
    <w:rsid w:val="003C343C"/>
    <w:rsid w:val="003C705B"/>
    <w:rsid w:val="003D0379"/>
    <w:rsid w:val="003D2574"/>
    <w:rsid w:val="003D2C1D"/>
    <w:rsid w:val="003D4C59"/>
    <w:rsid w:val="003D4DE8"/>
    <w:rsid w:val="003D6228"/>
    <w:rsid w:val="003E172A"/>
    <w:rsid w:val="003E7B24"/>
    <w:rsid w:val="003F268A"/>
    <w:rsid w:val="003F4267"/>
    <w:rsid w:val="00401A91"/>
    <w:rsid w:val="00403474"/>
    <w:rsid w:val="00404032"/>
    <w:rsid w:val="0040736F"/>
    <w:rsid w:val="00407427"/>
    <w:rsid w:val="004076FC"/>
    <w:rsid w:val="0041096A"/>
    <w:rsid w:val="00412C1F"/>
    <w:rsid w:val="0041559F"/>
    <w:rsid w:val="00421CB2"/>
    <w:rsid w:val="004221D9"/>
    <w:rsid w:val="00424622"/>
    <w:rsid w:val="004262B7"/>
    <w:rsid w:val="004268B9"/>
    <w:rsid w:val="00430375"/>
    <w:rsid w:val="00432097"/>
    <w:rsid w:val="00433B96"/>
    <w:rsid w:val="004352F0"/>
    <w:rsid w:val="00442DDD"/>
    <w:rsid w:val="004436AF"/>
    <w:rsid w:val="004438A9"/>
    <w:rsid w:val="004440F1"/>
    <w:rsid w:val="004456DD"/>
    <w:rsid w:val="00445A2C"/>
    <w:rsid w:val="00446A82"/>
    <w:rsid w:val="00446CDF"/>
    <w:rsid w:val="00447D0B"/>
    <w:rsid w:val="004521B7"/>
    <w:rsid w:val="00456975"/>
    <w:rsid w:val="00462AB5"/>
    <w:rsid w:val="00464AFC"/>
    <w:rsid w:val="00465EAF"/>
    <w:rsid w:val="004700CF"/>
    <w:rsid w:val="00470EBD"/>
    <w:rsid w:val="004738C5"/>
    <w:rsid w:val="00473FAD"/>
    <w:rsid w:val="00474176"/>
    <w:rsid w:val="00480335"/>
    <w:rsid w:val="00481FD4"/>
    <w:rsid w:val="00485878"/>
    <w:rsid w:val="00491046"/>
    <w:rsid w:val="00495483"/>
    <w:rsid w:val="004970BA"/>
    <w:rsid w:val="004A1C59"/>
    <w:rsid w:val="004A2AC7"/>
    <w:rsid w:val="004A6556"/>
    <w:rsid w:val="004A6D2F"/>
    <w:rsid w:val="004B4191"/>
    <w:rsid w:val="004B67BB"/>
    <w:rsid w:val="004C2887"/>
    <w:rsid w:val="004C2F2C"/>
    <w:rsid w:val="004C4729"/>
    <w:rsid w:val="004D2626"/>
    <w:rsid w:val="004D6E26"/>
    <w:rsid w:val="004D77D3"/>
    <w:rsid w:val="004E1036"/>
    <w:rsid w:val="004E1E0C"/>
    <w:rsid w:val="004E2655"/>
    <w:rsid w:val="004E2959"/>
    <w:rsid w:val="004E493E"/>
    <w:rsid w:val="004E55F8"/>
    <w:rsid w:val="004F1842"/>
    <w:rsid w:val="004F20EF"/>
    <w:rsid w:val="0050321C"/>
    <w:rsid w:val="00511CAB"/>
    <w:rsid w:val="00513CF1"/>
    <w:rsid w:val="00514C02"/>
    <w:rsid w:val="00515A56"/>
    <w:rsid w:val="00517FBD"/>
    <w:rsid w:val="005220EC"/>
    <w:rsid w:val="005229EF"/>
    <w:rsid w:val="00524EBC"/>
    <w:rsid w:val="00531A78"/>
    <w:rsid w:val="00544A42"/>
    <w:rsid w:val="0054712D"/>
    <w:rsid w:val="00547EF6"/>
    <w:rsid w:val="00554A87"/>
    <w:rsid w:val="005570B5"/>
    <w:rsid w:val="00557B26"/>
    <w:rsid w:val="00564171"/>
    <w:rsid w:val="005654C8"/>
    <w:rsid w:val="005656D6"/>
    <w:rsid w:val="00567E18"/>
    <w:rsid w:val="00567EB5"/>
    <w:rsid w:val="00567ECF"/>
    <w:rsid w:val="00573002"/>
    <w:rsid w:val="00575F5F"/>
    <w:rsid w:val="00577255"/>
    <w:rsid w:val="00580595"/>
    <w:rsid w:val="00580E86"/>
    <w:rsid w:val="00581805"/>
    <w:rsid w:val="00582CF9"/>
    <w:rsid w:val="00584AE9"/>
    <w:rsid w:val="00585F76"/>
    <w:rsid w:val="0059256B"/>
    <w:rsid w:val="0059297D"/>
    <w:rsid w:val="005A34E4"/>
    <w:rsid w:val="005A3FFA"/>
    <w:rsid w:val="005A4F5E"/>
    <w:rsid w:val="005A6C51"/>
    <w:rsid w:val="005B0763"/>
    <w:rsid w:val="005B17F2"/>
    <w:rsid w:val="005B3CCE"/>
    <w:rsid w:val="005B7FB0"/>
    <w:rsid w:val="005C1F0D"/>
    <w:rsid w:val="005C28CE"/>
    <w:rsid w:val="005C35A5"/>
    <w:rsid w:val="005C577C"/>
    <w:rsid w:val="005C6C28"/>
    <w:rsid w:val="005C710A"/>
    <w:rsid w:val="005D0621"/>
    <w:rsid w:val="005D1E27"/>
    <w:rsid w:val="005D2A3E"/>
    <w:rsid w:val="005D6BD6"/>
    <w:rsid w:val="005E022E"/>
    <w:rsid w:val="005E4C43"/>
    <w:rsid w:val="005E5215"/>
    <w:rsid w:val="005E6ABD"/>
    <w:rsid w:val="005E6E49"/>
    <w:rsid w:val="005F048F"/>
    <w:rsid w:val="005F3ED9"/>
    <w:rsid w:val="005F52C9"/>
    <w:rsid w:val="005F5FD2"/>
    <w:rsid w:val="005F65B9"/>
    <w:rsid w:val="005F7991"/>
    <w:rsid w:val="005F7F7E"/>
    <w:rsid w:val="00601D62"/>
    <w:rsid w:val="00602051"/>
    <w:rsid w:val="00604FDE"/>
    <w:rsid w:val="00614693"/>
    <w:rsid w:val="00617FE0"/>
    <w:rsid w:val="00622D84"/>
    <w:rsid w:val="00623C2F"/>
    <w:rsid w:val="00633578"/>
    <w:rsid w:val="00634586"/>
    <w:rsid w:val="00634D11"/>
    <w:rsid w:val="00637068"/>
    <w:rsid w:val="006370B7"/>
    <w:rsid w:val="00645161"/>
    <w:rsid w:val="00646609"/>
    <w:rsid w:val="00650811"/>
    <w:rsid w:val="00655665"/>
    <w:rsid w:val="00661D3E"/>
    <w:rsid w:val="00674BDF"/>
    <w:rsid w:val="0067597B"/>
    <w:rsid w:val="00681276"/>
    <w:rsid w:val="00692627"/>
    <w:rsid w:val="00694504"/>
    <w:rsid w:val="006969E7"/>
    <w:rsid w:val="00696DEB"/>
    <w:rsid w:val="006A0AAD"/>
    <w:rsid w:val="006A3643"/>
    <w:rsid w:val="006A4FB2"/>
    <w:rsid w:val="006B1CC7"/>
    <w:rsid w:val="006B4688"/>
    <w:rsid w:val="006B4D1C"/>
    <w:rsid w:val="006C2A29"/>
    <w:rsid w:val="006C41D4"/>
    <w:rsid w:val="006C6097"/>
    <w:rsid w:val="006C64CF"/>
    <w:rsid w:val="006D1270"/>
    <w:rsid w:val="006D17B1"/>
    <w:rsid w:val="006D4752"/>
    <w:rsid w:val="006D5AE7"/>
    <w:rsid w:val="006D708A"/>
    <w:rsid w:val="006D7712"/>
    <w:rsid w:val="006E14C1"/>
    <w:rsid w:val="006E262F"/>
    <w:rsid w:val="006E2824"/>
    <w:rsid w:val="006E633B"/>
    <w:rsid w:val="006F0292"/>
    <w:rsid w:val="006F0FC3"/>
    <w:rsid w:val="006F1306"/>
    <w:rsid w:val="006F27FA"/>
    <w:rsid w:val="006F3A1F"/>
    <w:rsid w:val="006F416B"/>
    <w:rsid w:val="006F519B"/>
    <w:rsid w:val="00713675"/>
    <w:rsid w:val="00715823"/>
    <w:rsid w:val="00715971"/>
    <w:rsid w:val="00723D7C"/>
    <w:rsid w:val="00730508"/>
    <w:rsid w:val="00730534"/>
    <w:rsid w:val="00730F5B"/>
    <w:rsid w:val="00734F32"/>
    <w:rsid w:val="00735300"/>
    <w:rsid w:val="00737B93"/>
    <w:rsid w:val="00740C92"/>
    <w:rsid w:val="00741CF6"/>
    <w:rsid w:val="00741EB7"/>
    <w:rsid w:val="00745BF0"/>
    <w:rsid w:val="00746009"/>
    <w:rsid w:val="007473BF"/>
    <w:rsid w:val="00751842"/>
    <w:rsid w:val="00755992"/>
    <w:rsid w:val="007609D7"/>
    <w:rsid w:val="007615FE"/>
    <w:rsid w:val="00763CC2"/>
    <w:rsid w:val="007643CD"/>
    <w:rsid w:val="00764B14"/>
    <w:rsid w:val="0076655C"/>
    <w:rsid w:val="00766B4B"/>
    <w:rsid w:val="00770385"/>
    <w:rsid w:val="00771C9C"/>
    <w:rsid w:val="00771F91"/>
    <w:rsid w:val="007742DC"/>
    <w:rsid w:val="00774755"/>
    <w:rsid w:val="00774EC1"/>
    <w:rsid w:val="007763D4"/>
    <w:rsid w:val="0077660E"/>
    <w:rsid w:val="007766B2"/>
    <w:rsid w:val="0078334C"/>
    <w:rsid w:val="00786685"/>
    <w:rsid w:val="00791437"/>
    <w:rsid w:val="00793BD6"/>
    <w:rsid w:val="00793C8C"/>
    <w:rsid w:val="007949AD"/>
    <w:rsid w:val="0079518A"/>
    <w:rsid w:val="00796DDF"/>
    <w:rsid w:val="007A0B16"/>
    <w:rsid w:val="007A27BD"/>
    <w:rsid w:val="007A32FE"/>
    <w:rsid w:val="007A56F6"/>
    <w:rsid w:val="007A7BC1"/>
    <w:rsid w:val="007B0C2C"/>
    <w:rsid w:val="007B278E"/>
    <w:rsid w:val="007B7C27"/>
    <w:rsid w:val="007C1860"/>
    <w:rsid w:val="007C5C23"/>
    <w:rsid w:val="007C5C51"/>
    <w:rsid w:val="007C7230"/>
    <w:rsid w:val="007D44FC"/>
    <w:rsid w:val="007D5C95"/>
    <w:rsid w:val="007D624C"/>
    <w:rsid w:val="007D77F9"/>
    <w:rsid w:val="007E1949"/>
    <w:rsid w:val="007E2A26"/>
    <w:rsid w:val="007E4104"/>
    <w:rsid w:val="007E5041"/>
    <w:rsid w:val="007E57B2"/>
    <w:rsid w:val="007E5A5C"/>
    <w:rsid w:val="007E6973"/>
    <w:rsid w:val="007F0D37"/>
    <w:rsid w:val="007F0F60"/>
    <w:rsid w:val="007F2348"/>
    <w:rsid w:val="00800959"/>
    <w:rsid w:val="00802C22"/>
    <w:rsid w:val="00803DEF"/>
    <w:rsid w:val="00803F07"/>
    <w:rsid w:val="00804739"/>
    <w:rsid w:val="008055B0"/>
    <w:rsid w:val="00806CBE"/>
    <w:rsid w:val="00806D0E"/>
    <w:rsid w:val="0080749A"/>
    <w:rsid w:val="00815926"/>
    <w:rsid w:val="00821FB8"/>
    <w:rsid w:val="00822ACD"/>
    <w:rsid w:val="008237A8"/>
    <w:rsid w:val="00823CEF"/>
    <w:rsid w:val="00823CFA"/>
    <w:rsid w:val="00827255"/>
    <w:rsid w:val="008364F6"/>
    <w:rsid w:val="00836D28"/>
    <w:rsid w:val="00837AC1"/>
    <w:rsid w:val="0084072B"/>
    <w:rsid w:val="00840A98"/>
    <w:rsid w:val="008417D8"/>
    <w:rsid w:val="008433DF"/>
    <w:rsid w:val="008453DD"/>
    <w:rsid w:val="00846875"/>
    <w:rsid w:val="00846A5D"/>
    <w:rsid w:val="00855C66"/>
    <w:rsid w:val="008608ED"/>
    <w:rsid w:val="0086333C"/>
    <w:rsid w:val="008659D0"/>
    <w:rsid w:val="00870AB8"/>
    <w:rsid w:val="00870E32"/>
    <w:rsid w:val="0087139E"/>
    <w:rsid w:val="00871EE4"/>
    <w:rsid w:val="00872EB8"/>
    <w:rsid w:val="00874497"/>
    <w:rsid w:val="00880F33"/>
    <w:rsid w:val="00891D82"/>
    <w:rsid w:val="0089281B"/>
    <w:rsid w:val="00893EF3"/>
    <w:rsid w:val="008A0969"/>
    <w:rsid w:val="008A4747"/>
    <w:rsid w:val="008A7B0D"/>
    <w:rsid w:val="008B293F"/>
    <w:rsid w:val="008B5D8C"/>
    <w:rsid w:val="008B7371"/>
    <w:rsid w:val="008C0E71"/>
    <w:rsid w:val="008C3258"/>
    <w:rsid w:val="008C5184"/>
    <w:rsid w:val="008C5A81"/>
    <w:rsid w:val="008C5EB6"/>
    <w:rsid w:val="008D1E1D"/>
    <w:rsid w:val="008D3DDB"/>
    <w:rsid w:val="008D4833"/>
    <w:rsid w:val="008D55E1"/>
    <w:rsid w:val="008E2E4A"/>
    <w:rsid w:val="008E5B7F"/>
    <w:rsid w:val="008F0917"/>
    <w:rsid w:val="008F0ECB"/>
    <w:rsid w:val="008F2470"/>
    <w:rsid w:val="008F3888"/>
    <w:rsid w:val="008F3F26"/>
    <w:rsid w:val="008F573F"/>
    <w:rsid w:val="0090136B"/>
    <w:rsid w:val="009034EC"/>
    <w:rsid w:val="009047AB"/>
    <w:rsid w:val="00910417"/>
    <w:rsid w:val="00912379"/>
    <w:rsid w:val="0091718D"/>
    <w:rsid w:val="00925839"/>
    <w:rsid w:val="0093067A"/>
    <w:rsid w:val="00931C44"/>
    <w:rsid w:val="00934ED7"/>
    <w:rsid w:val="009369CA"/>
    <w:rsid w:val="00937DFB"/>
    <w:rsid w:val="00940CE2"/>
    <w:rsid w:val="00941C60"/>
    <w:rsid w:val="00950F34"/>
    <w:rsid w:val="0095125F"/>
    <w:rsid w:val="009519CE"/>
    <w:rsid w:val="00957DCF"/>
    <w:rsid w:val="009600DD"/>
    <w:rsid w:val="0096041A"/>
    <w:rsid w:val="00963E53"/>
    <w:rsid w:val="00964234"/>
    <w:rsid w:val="00966179"/>
    <w:rsid w:val="00966D42"/>
    <w:rsid w:val="00970E9B"/>
    <w:rsid w:val="00971689"/>
    <w:rsid w:val="009735E8"/>
    <w:rsid w:val="00973E90"/>
    <w:rsid w:val="00975050"/>
    <w:rsid w:val="0097577A"/>
    <w:rsid w:val="00975B07"/>
    <w:rsid w:val="00976DFD"/>
    <w:rsid w:val="00980B4A"/>
    <w:rsid w:val="00984347"/>
    <w:rsid w:val="00984623"/>
    <w:rsid w:val="009917A7"/>
    <w:rsid w:val="009951E1"/>
    <w:rsid w:val="00997BC8"/>
    <w:rsid w:val="009A0C5A"/>
    <w:rsid w:val="009A0E83"/>
    <w:rsid w:val="009A5884"/>
    <w:rsid w:val="009A7F3E"/>
    <w:rsid w:val="009B3616"/>
    <w:rsid w:val="009B47C8"/>
    <w:rsid w:val="009B67B7"/>
    <w:rsid w:val="009C0C83"/>
    <w:rsid w:val="009C2266"/>
    <w:rsid w:val="009C5C78"/>
    <w:rsid w:val="009D0916"/>
    <w:rsid w:val="009D2B4E"/>
    <w:rsid w:val="009D2C97"/>
    <w:rsid w:val="009D2F3F"/>
    <w:rsid w:val="009D3847"/>
    <w:rsid w:val="009E0BD8"/>
    <w:rsid w:val="009E3D0A"/>
    <w:rsid w:val="009E51FC"/>
    <w:rsid w:val="009F07B4"/>
    <w:rsid w:val="009F0A71"/>
    <w:rsid w:val="009F1D28"/>
    <w:rsid w:val="009F2C17"/>
    <w:rsid w:val="009F503D"/>
    <w:rsid w:val="009F6B7B"/>
    <w:rsid w:val="009F7618"/>
    <w:rsid w:val="00A0391A"/>
    <w:rsid w:val="00A04D23"/>
    <w:rsid w:val="00A06766"/>
    <w:rsid w:val="00A10A6C"/>
    <w:rsid w:val="00A1149C"/>
    <w:rsid w:val="00A13765"/>
    <w:rsid w:val="00A20002"/>
    <w:rsid w:val="00A21B12"/>
    <w:rsid w:val="00A22494"/>
    <w:rsid w:val="00A23F80"/>
    <w:rsid w:val="00A252D6"/>
    <w:rsid w:val="00A2787B"/>
    <w:rsid w:val="00A34114"/>
    <w:rsid w:val="00A3469B"/>
    <w:rsid w:val="00A37534"/>
    <w:rsid w:val="00A379E2"/>
    <w:rsid w:val="00A37D77"/>
    <w:rsid w:val="00A422A7"/>
    <w:rsid w:val="00A46E98"/>
    <w:rsid w:val="00A525A3"/>
    <w:rsid w:val="00A533E1"/>
    <w:rsid w:val="00A600AC"/>
    <w:rsid w:val="00A61135"/>
    <w:rsid w:val="00A6352B"/>
    <w:rsid w:val="00A656C7"/>
    <w:rsid w:val="00A65706"/>
    <w:rsid w:val="00A6642D"/>
    <w:rsid w:val="00A6793D"/>
    <w:rsid w:val="00A701B5"/>
    <w:rsid w:val="00A714BB"/>
    <w:rsid w:val="00A74F76"/>
    <w:rsid w:val="00A75162"/>
    <w:rsid w:val="00A76561"/>
    <w:rsid w:val="00A81D5B"/>
    <w:rsid w:val="00A82CA6"/>
    <w:rsid w:val="00A90B97"/>
    <w:rsid w:val="00A911C6"/>
    <w:rsid w:val="00A917A7"/>
    <w:rsid w:val="00A9275D"/>
    <w:rsid w:val="00A92D8F"/>
    <w:rsid w:val="00A9434C"/>
    <w:rsid w:val="00AA0674"/>
    <w:rsid w:val="00AA0B1A"/>
    <w:rsid w:val="00AA3FB9"/>
    <w:rsid w:val="00AA5180"/>
    <w:rsid w:val="00AA7B9A"/>
    <w:rsid w:val="00AB1B22"/>
    <w:rsid w:val="00AB2988"/>
    <w:rsid w:val="00AB4F68"/>
    <w:rsid w:val="00AB640A"/>
    <w:rsid w:val="00AB7999"/>
    <w:rsid w:val="00AC16C7"/>
    <w:rsid w:val="00AC4256"/>
    <w:rsid w:val="00AC4B6C"/>
    <w:rsid w:val="00AD3292"/>
    <w:rsid w:val="00AD3417"/>
    <w:rsid w:val="00AE30A2"/>
    <w:rsid w:val="00AE36F2"/>
    <w:rsid w:val="00AE7AF0"/>
    <w:rsid w:val="00AF0082"/>
    <w:rsid w:val="00AF662B"/>
    <w:rsid w:val="00B03A07"/>
    <w:rsid w:val="00B06684"/>
    <w:rsid w:val="00B16938"/>
    <w:rsid w:val="00B20399"/>
    <w:rsid w:val="00B208F8"/>
    <w:rsid w:val="00B21A25"/>
    <w:rsid w:val="00B25F03"/>
    <w:rsid w:val="00B349DB"/>
    <w:rsid w:val="00B500CA"/>
    <w:rsid w:val="00B54677"/>
    <w:rsid w:val="00B55D55"/>
    <w:rsid w:val="00B56C97"/>
    <w:rsid w:val="00B62804"/>
    <w:rsid w:val="00B67961"/>
    <w:rsid w:val="00B705F9"/>
    <w:rsid w:val="00B715C1"/>
    <w:rsid w:val="00B72780"/>
    <w:rsid w:val="00B82D84"/>
    <w:rsid w:val="00B840D7"/>
    <w:rsid w:val="00B86314"/>
    <w:rsid w:val="00B91745"/>
    <w:rsid w:val="00B97085"/>
    <w:rsid w:val="00BA1C2E"/>
    <w:rsid w:val="00BA1DE5"/>
    <w:rsid w:val="00BA4FCF"/>
    <w:rsid w:val="00BA566D"/>
    <w:rsid w:val="00BA5703"/>
    <w:rsid w:val="00BB0F2E"/>
    <w:rsid w:val="00BB1776"/>
    <w:rsid w:val="00BC0E60"/>
    <w:rsid w:val="00BC200B"/>
    <w:rsid w:val="00BC4756"/>
    <w:rsid w:val="00BC69A4"/>
    <w:rsid w:val="00BC7CAE"/>
    <w:rsid w:val="00BD37E0"/>
    <w:rsid w:val="00BD6065"/>
    <w:rsid w:val="00BD67EA"/>
    <w:rsid w:val="00BD67ED"/>
    <w:rsid w:val="00BE0680"/>
    <w:rsid w:val="00BE305F"/>
    <w:rsid w:val="00BE6857"/>
    <w:rsid w:val="00BE7BA3"/>
    <w:rsid w:val="00BE7D28"/>
    <w:rsid w:val="00BF0C8A"/>
    <w:rsid w:val="00BF2393"/>
    <w:rsid w:val="00BF5682"/>
    <w:rsid w:val="00BF7B09"/>
    <w:rsid w:val="00C012B7"/>
    <w:rsid w:val="00C034B7"/>
    <w:rsid w:val="00C05173"/>
    <w:rsid w:val="00C07199"/>
    <w:rsid w:val="00C1303E"/>
    <w:rsid w:val="00C17218"/>
    <w:rsid w:val="00C20A95"/>
    <w:rsid w:val="00C20DB8"/>
    <w:rsid w:val="00C238D5"/>
    <w:rsid w:val="00C2692F"/>
    <w:rsid w:val="00C30B6E"/>
    <w:rsid w:val="00C30D38"/>
    <w:rsid w:val="00C3115B"/>
    <w:rsid w:val="00C31B8A"/>
    <w:rsid w:val="00C3207C"/>
    <w:rsid w:val="00C3761D"/>
    <w:rsid w:val="00C400E1"/>
    <w:rsid w:val="00C41187"/>
    <w:rsid w:val="00C420F5"/>
    <w:rsid w:val="00C446DF"/>
    <w:rsid w:val="00C44A1B"/>
    <w:rsid w:val="00C45E1C"/>
    <w:rsid w:val="00C5089C"/>
    <w:rsid w:val="00C52B72"/>
    <w:rsid w:val="00C55EB7"/>
    <w:rsid w:val="00C56145"/>
    <w:rsid w:val="00C613C5"/>
    <w:rsid w:val="00C624C2"/>
    <w:rsid w:val="00C63C31"/>
    <w:rsid w:val="00C6534A"/>
    <w:rsid w:val="00C66ACE"/>
    <w:rsid w:val="00C67718"/>
    <w:rsid w:val="00C67A8E"/>
    <w:rsid w:val="00C73980"/>
    <w:rsid w:val="00C757A0"/>
    <w:rsid w:val="00C75A90"/>
    <w:rsid w:val="00C760DE"/>
    <w:rsid w:val="00C80AC1"/>
    <w:rsid w:val="00C8156E"/>
    <w:rsid w:val="00C815FC"/>
    <w:rsid w:val="00C82630"/>
    <w:rsid w:val="00C83892"/>
    <w:rsid w:val="00C85B4E"/>
    <w:rsid w:val="00C87330"/>
    <w:rsid w:val="00C8771B"/>
    <w:rsid w:val="00C87B23"/>
    <w:rsid w:val="00C907F7"/>
    <w:rsid w:val="00CA2103"/>
    <w:rsid w:val="00CA2B88"/>
    <w:rsid w:val="00CA3330"/>
    <w:rsid w:val="00CA49B9"/>
    <w:rsid w:val="00CB0E5C"/>
    <w:rsid w:val="00CB1F9F"/>
    <w:rsid w:val="00CB28F2"/>
    <w:rsid w:val="00CB5A31"/>
    <w:rsid w:val="00CB5A48"/>
    <w:rsid w:val="00CB6B99"/>
    <w:rsid w:val="00CC6477"/>
    <w:rsid w:val="00CD3B33"/>
    <w:rsid w:val="00CD5FD1"/>
    <w:rsid w:val="00CE0203"/>
    <w:rsid w:val="00CE3FB0"/>
    <w:rsid w:val="00CE489E"/>
    <w:rsid w:val="00CE4C87"/>
    <w:rsid w:val="00CE4F4C"/>
    <w:rsid w:val="00CE544A"/>
    <w:rsid w:val="00CE5F6D"/>
    <w:rsid w:val="00CF58B7"/>
    <w:rsid w:val="00CF5931"/>
    <w:rsid w:val="00D005B7"/>
    <w:rsid w:val="00D056F3"/>
    <w:rsid w:val="00D05F9C"/>
    <w:rsid w:val="00D06F8B"/>
    <w:rsid w:val="00D10B79"/>
    <w:rsid w:val="00D111A9"/>
    <w:rsid w:val="00D11E1C"/>
    <w:rsid w:val="00D12227"/>
    <w:rsid w:val="00D12DAD"/>
    <w:rsid w:val="00D132B3"/>
    <w:rsid w:val="00D1349A"/>
    <w:rsid w:val="00D138F2"/>
    <w:rsid w:val="00D160B0"/>
    <w:rsid w:val="00D17F94"/>
    <w:rsid w:val="00D21E4A"/>
    <w:rsid w:val="00D223FC"/>
    <w:rsid w:val="00D26D1E"/>
    <w:rsid w:val="00D3200A"/>
    <w:rsid w:val="00D36AF1"/>
    <w:rsid w:val="00D37361"/>
    <w:rsid w:val="00D37C43"/>
    <w:rsid w:val="00D43CD4"/>
    <w:rsid w:val="00D44E35"/>
    <w:rsid w:val="00D46982"/>
    <w:rsid w:val="00D474CF"/>
    <w:rsid w:val="00D52CA7"/>
    <w:rsid w:val="00D53B21"/>
    <w:rsid w:val="00D54060"/>
    <w:rsid w:val="00D5547E"/>
    <w:rsid w:val="00D55BDA"/>
    <w:rsid w:val="00D56C12"/>
    <w:rsid w:val="00D65BBB"/>
    <w:rsid w:val="00D66EC5"/>
    <w:rsid w:val="00D67189"/>
    <w:rsid w:val="00D70CC8"/>
    <w:rsid w:val="00D72319"/>
    <w:rsid w:val="00D869A1"/>
    <w:rsid w:val="00D900A0"/>
    <w:rsid w:val="00D91752"/>
    <w:rsid w:val="00DA2D01"/>
    <w:rsid w:val="00DA413F"/>
    <w:rsid w:val="00DA4584"/>
    <w:rsid w:val="00DA5757"/>
    <w:rsid w:val="00DA614B"/>
    <w:rsid w:val="00DA6DB7"/>
    <w:rsid w:val="00DB09AB"/>
    <w:rsid w:val="00DB0E6D"/>
    <w:rsid w:val="00DB1078"/>
    <w:rsid w:val="00DB67A2"/>
    <w:rsid w:val="00DC3060"/>
    <w:rsid w:val="00DD2403"/>
    <w:rsid w:val="00DD4389"/>
    <w:rsid w:val="00DE0FB2"/>
    <w:rsid w:val="00DE13AD"/>
    <w:rsid w:val="00DE14D0"/>
    <w:rsid w:val="00DE6647"/>
    <w:rsid w:val="00DE70BB"/>
    <w:rsid w:val="00DF093E"/>
    <w:rsid w:val="00DF2875"/>
    <w:rsid w:val="00DF45C2"/>
    <w:rsid w:val="00DF5A3D"/>
    <w:rsid w:val="00DF6DA2"/>
    <w:rsid w:val="00E01F42"/>
    <w:rsid w:val="00E02306"/>
    <w:rsid w:val="00E023F4"/>
    <w:rsid w:val="00E028BA"/>
    <w:rsid w:val="00E075F1"/>
    <w:rsid w:val="00E116EA"/>
    <w:rsid w:val="00E1763B"/>
    <w:rsid w:val="00E176F7"/>
    <w:rsid w:val="00E2052B"/>
    <w:rsid w:val="00E206D6"/>
    <w:rsid w:val="00E2637C"/>
    <w:rsid w:val="00E3287F"/>
    <w:rsid w:val="00E3366E"/>
    <w:rsid w:val="00E4063F"/>
    <w:rsid w:val="00E41D07"/>
    <w:rsid w:val="00E439E7"/>
    <w:rsid w:val="00E5133A"/>
    <w:rsid w:val="00E51CB7"/>
    <w:rsid w:val="00E52086"/>
    <w:rsid w:val="00E543A6"/>
    <w:rsid w:val="00E60479"/>
    <w:rsid w:val="00E609DE"/>
    <w:rsid w:val="00E613ED"/>
    <w:rsid w:val="00E61D73"/>
    <w:rsid w:val="00E6496E"/>
    <w:rsid w:val="00E67F7B"/>
    <w:rsid w:val="00E70883"/>
    <w:rsid w:val="00E713EA"/>
    <w:rsid w:val="00E73684"/>
    <w:rsid w:val="00E74B5A"/>
    <w:rsid w:val="00E755F9"/>
    <w:rsid w:val="00E76A16"/>
    <w:rsid w:val="00E80095"/>
    <w:rsid w:val="00E818D6"/>
    <w:rsid w:val="00E82211"/>
    <w:rsid w:val="00E84C9E"/>
    <w:rsid w:val="00E86835"/>
    <w:rsid w:val="00E87886"/>
    <w:rsid w:val="00E87B08"/>
    <w:rsid w:val="00E87D4D"/>
    <w:rsid w:val="00E87F7A"/>
    <w:rsid w:val="00E92195"/>
    <w:rsid w:val="00E931E5"/>
    <w:rsid w:val="00E96BD7"/>
    <w:rsid w:val="00EA0DB1"/>
    <w:rsid w:val="00EA0EE9"/>
    <w:rsid w:val="00EA1402"/>
    <w:rsid w:val="00EA6863"/>
    <w:rsid w:val="00EB1864"/>
    <w:rsid w:val="00EB2C33"/>
    <w:rsid w:val="00EB4D6C"/>
    <w:rsid w:val="00EB4D72"/>
    <w:rsid w:val="00EB670A"/>
    <w:rsid w:val="00EC1F04"/>
    <w:rsid w:val="00ED52CA"/>
    <w:rsid w:val="00ED5860"/>
    <w:rsid w:val="00ED6501"/>
    <w:rsid w:val="00ED684F"/>
    <w:rsid w:val="00ED6D02"/>
    <w:rsid w:val="00EE01CE"/>
    <w:rsid w:val="00EE063B"/>
    <w:rsid w:val="00EE35C9"/>
    <w:rsid w:val="00EE6CEE"/>
    <w:rsid w:val="00EF2F38"/>
    <w:rsid w:val="00EF5685"/>
    <w:rsid w:val="00EF70AB"/>
    <w:rsid w:val="00F00381"/>
    <w:rsid w:val="00F05D6D"/>
    <w:rsid w:val="00F05ECA"/>
    <w:rsid w:val="00F06205"/>
    <w:rsid w:val="00F063AF"/>
    <w:rsid w:val="00F07CD0"/>
    <w:rsid w:val="00F129E3"/>
    <w:rsid w:val="00F15EE4"/>
    <w:rsid w:val="00F24873"/>
    <w:rsid w:val="00F25286"/>
    <w:rsid w:val="00F30DBE"/>
    <w:rsid w:val="00F31D73"/>
    <w:rsid w:val="00F3566E"/>
    <w:rsid w:val="00F375FB"/>
    <w:rsid w:val="00F37FC7"/>
    <w:rsid w:val="00F41A20"/>
    <w:rsid w:val="00F41AC1"/>
    <w:rsid w:val="00F4367A"/>
    <w:rsid w:val="00F445B1"/>
    <w:rsid w:val="00F45CD4"/>
    <w:rsid w:val="00F473FF"/>
    <w:rsid w:val="00F57596"/>
    <w:rsid w:val="00F60B4D"/>
    <w:rsid w:val="00F62BCD"/>
    <w:rsid w:val="00F62E2B"/>
    <w:rsid w:val="00F64950"/>
    <w:rsid w:val="00F6549D"/>
    <w:rsid w:val="00F660EC"/>
    <w:rsid w:val="00F66DCA"/>
    <w:rsid w:val="00F674C6"/>
    <w:rsid w:val="00F67CF5"/>
    <w:rsid w:val="00F67DAC"/>
    <w:rsid w:val="00F737D3"/>
    <w:rsid w:val="00F74F53"/>
    <w:rsid w:val="00F75B4F"/>
    <w:rsid w:val="00F7606D"/>
    <w:rsid w:val="00F77EF8"/>
    <w:rsid w:val="00F81213"/>
    <w:rsid w:val="00F81670"/>
    <w:rsid w:val="00F81EA3"/>
    <w:rsid w:val="00F82024"/>
    <w:rsid w:val="00F82B85"/>
    <w:rsid w:val="00F830EC"/>
    <w:rsid w:val="00F84F47"/>
    <w:rsid w:val="00F876AD"/>
    <w:rsid w:val="00F95893"/>
    <w:rsid w:val="00F95BC9"/>
    <w:rsid w:val="00FA02D8"/>
    <w:rsid w:val="00FA2E59"/>
    <w:rsid w:val="00FA3229"/>
    <w:rsid w:val="00FA36E8"/>
    <w:rsid w:val="00FA50D9"/>
    <w:rsid w:val="00FA624C"/>
    <w:rsid w:val="00FA781B"/>
    <w:rsid w:val="00FB01FA"/>
    <w:rsid w:val="00FB3FEA"/>
    <w:rsid w:val="00FB47C7"/>
    <w:rsid w:val="00FB6F3D"/>
    <w:rsid w:val="00FC3522"/>
    <w:rsid w:val="00FC46FD"/>
    <w:rsid w:val="00FC4BB9"/>
    <w:rsid w:val="00FC7758"/>
    <w:rsid w:val="00FD0BAF"/>
    <w:rsid w:val="00FD0FAC"/>
    <w:rsid w:val="00FD1DFA"/>
    <w:rsid w:val="00FD4966"/>
    <w:rsid w:val="00FE18D8"/>
    <w:rsid w:val="00FE57DC"/>
    <w:rsid w:val="00FE5E2C"/>
    <w:rsid w:val="00FE67BA"/>
    <w:rsid w:val="088D9F7F"/>
    <w:rsid w:val="0E796075"/>
    <w:rsid w:val="12ABB496"/>
    <w:rsid w:val="13E5664E"/>
    <w:rsid w:val="14A9D228"/>
    <w:rsid w:val="17BC6DDD"/>
    <w:rsid w:val="283E540B"/>
    <w:rsid w:val="2C873084"/>
    <w:rsid w:val="3492E935"/>
    <w:rsid w:val="34A9D43D"/>
    <w:rsid w:val="3D61668C"/>
    <w:rsid w:val="3DCF5DC2"/>
    <w:rsid w:val="3EFD36ED"/>
    <w:rsid w:val="4234D7AF"/>
    <w:rsid w:val="43B1C204"/>
    <w:rsid w:val="53352469"/>
    <w:rsid w:val="539284DE"/>
    <w:rsid w:val="56FE53D3"/>
    <w:rsid w:val="58EE22D5"/>
    <w:rsid w:val="62683200"/>
    <w:rsid w:val="6ABCAC0A"/>
    <w:rsid w:val="6D8BA6A7"/>
    <w:rsid w:val="7899099F"/>
    <w:rsid w:val="7F8B9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6579CDB"/>
  <w15:docId w15:val="{9E6E8B89-5C85-4D43-A70B-9FDD80D1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DD2403"/>
    <w:pPr>
      <w:spacing w:before="240"/>
      <w:outlineLvl w:val="0"/>
    </w:pPr>
    <w:rPr>
      <w:b/>
    </w:rPr>
  </w:style>
  <w:style w:type="paragraph" w:styleId="Heading2">
    <w:name w:val="heading 2"/>
    <w:aliases w:val="Sub-heading"/>
    <w:basedOn w:val="Normal"/>
    <w:next w:val="Normal"/>
    <w:qFormat/>
    <w:rsid w:val="00404032"/>
    <w:pPr>
      <w:numPr>
        <w:ilvl w:val="1"/>
        <w:numId w:val="5"/>
      </w:numPr>
      <w:outlineLvl w:val="1"/>
    </w:pPr>
    <w:rPr>
      <w:u w:val="single"/>
    </w:rPr>
  </w:style>
  <w:style w:type="paragraph" w:styleId="Heading3">
    <w:name w:val="heading 3"/>
    <w:basedOn w:val="Normal"/>
    <w:next w:val="Normal"/>
    <w:link w:val="Heading3Char"/>
    <w:semiHidden/>
    <w:unhideWhenUsed/>
    <w:qFormat/>
    <w:rsid w:val="00A61135"/>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97577A"/>
    <w:pPr>
      <w:keepNext/>
      <w:keepLines/>
      <w:numPr>
        <w:ilvl w:val="3"/>
        <w:numId w:val="5"/>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97577A"/>
    <w:pPr>
      <w:keepNext/>
      <w:keepLines/>
      <w:numPr>
        <w:ilvl w:val="4"/>
        <w:numId w:val="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97577A"/>
    <w:pPr>
      <w:keepNext/>
      <w:keepLines/>
      <w:numPr>
        <w:ilvl w:val="5"/>
        <w:numId w:val="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97577A"/>
    <w:pPr>
      <w:keepNext/>
      <w:keepLines/>
      <w:numPr>
        <w:ilvl w:val="6"/>
        <w:numId w:val="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97577A"/>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7577A"/>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3"/>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2"/>
      </w:numPr>
      <w:tabs>
        <w:tab w:val="left" w:pos="993"/>
      </w:tabs>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EE01CE"/>
    <w:pPr>
      <w:tabs>
        <w:tab w:val="clear" w:pos="426"/>
        <w:tab w:val="left" w:pos="567"/>
      </w:tabs>
      <w:ind w:left="567" w:hanging="567"/>
    </w:pPr>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EE01CE"/>
    <w:rPr>
      <w:color w:val="000000"/>
      <w:sz w:val="24"/>
      <w:szCs w:val="24"/>
    </w:rPr>
  </w:style>
  <w:style w:type="paragraph" w:customStyle="1" w:styleId="Numberedlist">
    <w:name w:val="Numbered list"/>
    <w:basedOn w:val="Bulletpoints"/>
    <w:link w:val="NumberedlistChar"/>
    <w:qFormat/>
    <w:rsid w:val="004738C5"/>
    <w:pPr>
      <w:numPr>
        <w:numId w:val="4"/>
      </w:numPr>
      <w:ind w:left="993" w:hanging="426"/>
    </w:pPr>
  </w:style>
  <w:style w:type="character" w:customStyle="1" w:styleId="Heading1Char">
    <w:name w:val="Heading 1 Char"/>
    <w:aliases w:val="aHeading Char"/>
    <w:link w:val="Heading1"/>
    <w:rsid w:val="00DD2403"/>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F05D6D"/>
    <w:pPr>
      <w:autoSpaceDE w:val="0"/>
      <w:autoSpaceDN w:val="0"/>
      <w:adjustRightInd w:val="0"/>
    </w:pPr>
    <w:rPr>
      <w:rFonts w:ascii="Tahoma" w:hAnsi="Tahoma" w:cs="Tahoma"/>
      <w:color w:val="000000"/>
      <w:sz w:val="24"/>
      <w:szCs w:val="24"/>
    </w:rPr>
  </w:style>
  <w:style w:type="character" w:customStyle="1" w:styleId="FooterChar">
    <w:name w:val="Footer Char"/>
    <w:aliases w:val="zzFooter Char"/>
    <w:basedOn w:val="DefaultParagraphFont"/>
    <w:link w:val="Footer"/>
    <w:uiPriority w:val="99"/>
    <w:rsid w:val="004970BA"/>
    <w:rPr>
      <w:color w:val="000000"/>
      <w:sz w:val="18"/>
      <w:szCs w:val="24"/>
    </w:rPr>
  </w:style>
  <w:style w:type="paragraph" w:styleId="FootnoteText">
    <w:name w:val="footnote text"/>
    <w:basedOn w:val="Normal"/>
    <w:link w:val="FootnoteTextChar"/>
    <w:uiPriority w:val="99"/>
    <w:unhideWhenUsed/>
    <w:rsid w:val="009047AB"/>
    <w:pPr>
      <w:spacing w:after="0"/>
    </w:pPr>
    <w:rPr>
      <w:rFonts w:eastAsiaTheme="minorHAnsi" w:cs="Arial"/>
      <w:color w:val="auto"/>
      <w:sz w:val="20"/>
      <w:szCs w:val="20"/>
      <w:lang w:eastAsia="en-US"/>
    </w:rPr>
  </w:style>
  <w:style w:type="character" w:customStyle="1" w:styleId="FootnoteTextChar">
    <w:name w:val="Footnote Text Char"/>
    <w:basedOn w:val="DefaultParagraphFont"/>
    <w:link w:val="FootnoteText"/>
    <w:uiPriority w:val="99"/>
    <w:rsid w:val="009047AB"/>
    <w:rPr>
      <w:rFonts w:eastAsiaTheme="minorHAnsi" w:cs="Arial"/>
      <w:lang w:eastAsia="en-US"/>
    </w:rPr>
  </w:style>
  <w:style w:type="character" w:styleId="FootnoteReference">
    <w:name w:val="footnote reference"/>
    <w:basedOn w:val="DefaultParagraphFont"/>
    <w:uiPriority w:val="99"/>
    <w:unhideWhenUsed/>
    <w:rsid w:val="009047AB"/>
    <w:rPr>
      <w:vertAlign w:val="superscript"/>
    </w:rPr>
  </w:style>
  <w:style w:type="character" w:styleId="Emphasis">
    <w:name w:val="Emphasis"/>
    <w:basedOn w:val="DefaultParagraphFont"/>
    <w:uiPriority w:val="20"/>
    <w:qFormat/>
    <w:rsid w:val="00C31B8A"/>
    <w:rPr>
      <w:i/>
      <w:iCs/>
    </w:rPr>
  </w:style>
  <w:style w:type="character" w:customStyle="1" w:styleId="Heading3Char">
    <w:name w:val="Heading 3 Char"/>
    <w:basedOn w:val="DefaultParagraphFont"/>
    <w:link w:val="Heading3"/>
    <w:semiHidden/>
    <w:rsid w:val="00A61135"/>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semiHidden/>
    <w:unhideWhenUsed/>
    <w:rsid w:val="00407427"/>
    <w:rPr>
      <w:color w:val="800080" w:themeColor="followedHyperlink"/>
      <w:u w:val="single"/>
    </w:rPr>
  </w:style>
  <w:style w:type="character" w:styleId="LineNumber">
    <w:name w:val="line number"/>
    <w:basedOn w:val="DefaultParagraphFont"/>
    <w:semiHidden/>
    <w:unhideWhenUsed/>
    <w:rsid w:val="008C5184"/>
  </w:style>
  <w:style w:type="character" w:customStyle="1" w:styleId="Heading4Char">
    <w:name w:val="Heading 4 Char"/>
    <w:basedOn w:val="DefaultParagraphFont"/>
    <w:link w:val="Heading4"/>
    <w:semiHidden/>
    <w:rsid w:val="0097577A"/>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97577A"/>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97577A"/>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97577A"/>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97577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97577A"/>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B62804"/>
    <w:rPr>
      <w:b/>
      <w:bCs/>
    </w:rPr>
  </w:style>
  <w:style w:type="character" w:customStyle="1" w:styleId="tgc">
    <w:name w:val="_tgc"/>
    <w:basedOn w:val="DefaultParagraphFont"/>
    <w:rsid w:val="004E55F8"/>
  </w:style>
  <w:style w:type="character" w:customStyle="1" w:styleId="CommentTextChar">
    <w:name w:val="Comment Text Char"/>
    <w:basedOn w:val="DefaultParagraphFont"/>
    <w:link w:val="CommentText"/>
    <w:semiHidden/>
    <w:rsid w:val="0011062D"/>
    <w:rPr>
      <w:color w:val="000000"/>
    </w:rPr>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5777">
      <w:bodyDiv w:val="1"/>
      <w:marLeft w:val="0"/>
      <w:marRight w:val="0"/>
      <w:marTop w:val="0"/>
      <w:marBottom w:val="0"/>
      <w:divBdr>
        <w:top w:val="none" w:sz="0" w:space="0" w:color="auto"/>
        <w:left w:val="none" w:sz="0" w:space="0" w:color="auto"/>
        <w:bottom w:val="none" w:sz="0" w:space="0" w:color="auto"/>
        <w:right w:val="none" w:sz="0" w:space="0" w:color="auto"/>
      </w:divBdr>
    </w:div>
    <w:div w:id="38751400">
      <w:bodyDiv w:val="1"/>
      <w:marLeft w:val="0"/>
      <w:marRight w:val="0"/>
      <w:marTop w:val="0"/>
      <w:marBottom w:val="0"/>
      <w:divBdr>
        <w:top w:val="none" w:sz="0" w:space="0" w:color="auto"/>
        <w:left w:val="none" w:sz="0" w:space="0" w:color="auto"/>
        <w:bottom w:val="none" w:sz="0" w:space="0" w:color="auto"/>
        <w:right w:val="none" w:sz="0" w:space="0" w:color="auto"/>
      </w:divBdr>
    </w:div>
    <w:div w:id="66539908">
      <w:bodyDiv w:val="1"/>
      <w:marLeft w:val="0"/>
      <w:marRight w:val="0"/>
      <w:marTop w:val="0"/>
      <w:marBottom w:val="0"/>
      <w:divBdr>
        <w:top w:val="none" w:sz="0" w:space="0" w:color="auto"/>
        <w:left w:val="none" w:sz="0" w:space="0" w:color="auto"/>
        <w:bottom w:val="none" w:sz="0" w:space="0" w:color="auto"/>
        <w:right w:val="none" w:sz="0" w:space="0" w:color="auto"/>
      </w:divBdr>
    </w:div>
    <w:div w:id="160194731">
      <w:bodyDiv w:val="1"/>
      <w:marLeft w:val="0"/>
      <w:marRight w:val="0"/>
      <w:marTop w:val="0"/>
      <w:marBottom w:val="0"/>
      <w:divBdr>
        <w:top w:val="none" w:sz="0" w:space="0" w:color="auto"/>
        <w:left w:val="none" w:sz="0" w:space="0" w:color="auto"/>
        <w:bottom w:val="none" w:sz="0" w:space="0" w:color="auto"/>
        <w:right w:val="none" w:sz="0" w:space="0" w:color="auto"/>
      </w:divBdr>
    </w:div>
    <w:div w:id="164975815">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190537447">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57718463">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9433904">
      <w:bodyDiv w:val="1"/>
      <w:marLeft w:val="0"/>
      <w:marRight w:val="0"/>
      <w:marTop w:val="0"/>
      <w:marBottom w:val="0"/>
      <w:divBdr>
        <w:top w:val="none" w:sz="0" w:space="0" w:color="auto"/>
        <w:left w:val="none" w:sz="0" w:space="0" w:color="auto"/>
        <w:bottom w:val="none" w:sz="0" w:space="0" w:color="auto"/>
        <w:right w:val="none" w:sz="0" w:space="0" w:color="auto"/>
      </w:divBdr>
    </w:div>
    <w:div w:id="272203246">
      <w:bodyDiv w:val="1"/>
      <w:marLeft w:val="0"/>
      <w:marRight w:val="0"/>
      <w:marTop w:val="0"/>
      <w:marBottom w:val="0"/>
      <w:divBdr>
        <w:top w:val="none" w:sz="0" w:space="0" w:color="auto"/>
        <w:left w:val="none" w:sz="0" w:space="0" w:color="auto"/>
        <w:bottom w:val="none" w:sz="0" w:space="0" w:color="auto"/>
        <w:right w:val="none" w:sz="0" w:space="0" w:color="auto"/>
      </w:divBdr>
    </w:div>
    <w:div w:id="327445270">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37065218">
      <w:bodyDiv w:val="1"/>
      <w:marLeft w:val="0"/>
      <w:marRight w:val="0"/>
      <w:marTop w:val="0"/>
      <w:marBottom w:val="0"/>
      <w:divBdr>
        <w:top w:val="none" w:sz="0" w:space="0" w:color="auto"/>
        <w:left w:val="none" w:sz="0" w:space="0" w:color="auto"/>
        <w:bottom w:val="none" w:sz="0" w:space="0" w:color="auto"/>
        <w:right w:val="none" w:sz="0" w:space="0" w:color="auto"/>
      </w:divBdr>
    </w:div>
    <w:div w:id="525682095">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90036419">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53740857">
      <w:bodyDiv w:val="1"/>
      <w:marLeft w:val="0"/>
      <w:marRight w:val="0"/>
      <w:marTop w:val="0"/>
      <w:marBottom w:val="0"/>
      <w:divBdr>
        <w:top w:val="none" w:sz="0" w:space="0" w:color="auto"/>
        <w:left w:val="none" w:sz="0" w:space="0" w:color="auto"/>
        <w:bottom w:val="none" w:sz="0" w:space="0" w:color="auto"/>
        <w:right w:val="none" w:sz="0" w:space="0" w:color="auto"/>
      </w:divBdr>
      <w:divsChild>
        <w:div w:id="511919747">
          <w:marLeft w:val="0"/>
          <w:marRight w:val="0"/>
          <w:marTop w:val="0"/>
          <w:marBottom w:val="0"/>
          <w:divBdr>
            <w:top w:val="none" w:sz="0" w:space="0" w:color="auto"/>
            <w:left w:val="none" w:sz="0" w:space="0" w:color="auto"/>
            <w:bottom w:val="none" w:sz="0" w:space="0" w:color="auto"/>
            <w:right w:val="none" w:sz="0" w:space="0" w:color="auto"/>
          </w:divBdr>
          <w:divsChild>
            <w:div w:id="6082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40052">
      <w:bodyDiv w:val="1"/>
      <w:marLeft w:val="0"/>
      <w:marRight w:val="0"/>
      <w:marTop w:val="0"/>
      <w:marBottom w:val="0"/>
      <w:divBdr>
        <w:top w:val="none" w:sz="0" w:space="0" w:color="auto"/>
        <w:left w:val="none" w:sz="0" w:space="0" w:color="auto"/>
        <w:bottom w:val="none" w:sz="0" w:space="0" w:color="auto"/>
        <w:right w:val="none" w:sz="0" w:space="0" w:color="auto"/>
      </w:divBdr>
      <w:divsChild>
        <w:div w:id="1361859171">
          <w:marLeft w:val="0"/>
          <w:marRight w:val="0"/>
          <w:marTop w:val="0"/>
          <w:marBottom w:val="0"/>
          <w:divBdr>
            <w:top w:val="none" w:sz="0" w:space="0" w:color="auto"/>
            <w:left w:val="none" w:sz="0" w:space="0" w:color="auto"/>
            <w:bottom w:val="none" w:sz="0" w:space="0" w:color="auto"/>
            <w:right w:val="none" w:sz="0" w:space="0" w:color="auto"/>
          </w:divBdr>
          <w:divsChild>
            <w:div w:id="1829320363">
              <w:marLeft w:val="0"/>
              <w:marRight w:val="0"/>
              <w:marTop w:val="0"/>
              <w:marBottom w:val="0"/>
              <w:divBdr>
                <w:top w:val="none" w:sz="0" w:space="0" w:color="auto"/>
                <w:left w:val="none" w:sz="0" w:space="0" w:color="auto"/>
                <w:bottom w:val="none" w:sz="0" w:space="0" w:color="auto"/>
                <w:right w:val="none" w:sz="0" w:space="0" w:color="auto"/>
              </w:divBdr>
              <w:divsChild>
                <w:div w:id="1415277605">
                  <w:marLeft w:val="0"/>
                  <w:marRight w:val="0"/>
                  <w:marTop w:val="0"/>
                  <w:marBottom w:val="0"/>
                  <w:divBdr>
                    <w:top w:val="none" w:sz="0" w:space="0" w:color="auto"/>
                    <w:left w:val="none" w:sz="0" w:space="0" w:color="auto"/>
                    <w:bottom w:val="none" w:sz="0" w:space="0" w:color="auto"/>
                    <w:right w:val="none" w:sz="0" w:space="0" w:color="auto"/>
                  </w:divBdr>
                  <w:divsChild>
                    <w:div w:id="84038764">
                      <w:marLeft w:val="0"/>
                      <w:marRight w:val="0"/>
                      <w:marTop w:val="0"/>
                      <w:marBottom w:val="0"/>
                      <w:divBdr>
                        <w:top w:val="none" w:sz="0" w:space="0" w:color="auto"/>
                        <w:left w:val="none" w:sz="0" w:space="0" w:color="auto"/>
                        <w:bottom w:val="none" w:sz="0" w:space="0" w:color="auto"/>
                        <w:right w:val="none" w:sz="0" w:space="0" w:color="auto"/>
                      </w:divBdr>
                      <w:divsChild>
                        <w:div w:id="1034235657">
                          <w:marLeft w:val="0"/>
                          <w:marRight w:val="0"/>
                          <w:marTop w:val="0"/>
                          <w:marBottom w:val="0"/>
                          <w:divBdr>
                            <w:top w:val="none" w:sz="0" w:space="0" w:color="auto"/>
                            <w:left w:val="none" w:sz="0" w:space="0" w:color="auto"/>
                            <w:bottom w:val="none" w:sz="0" w:space="0" w:color="auto"/>
                            <w:right w:val="none" w:sz="0" w:space="0" w:color="auto"/>
                          </w:divBdr>
                          <w:divsChild>
                            <w:div w:id="1019552538">
                              <w:marLeft w:val="0"/>
                              <w:marRight w:val="0"/>
                              <w:marTop w:val="0"/>
                              <w:marBottom w:val="0"/>
                              <w:divBdr>
                                <w:top w:val="none" w:sz="0" w:space="0" w:color="auto"/>
                                <w:left w:val="none" w:sz="0" w:space="0" w:color="auto"/>
                                <w:bottom w:val="none" w:sz="0" w:space="0" w:color="auto"/>
                                <w:right w:val="none" w:sz="0" w:space="0" w:color="auto"/>
                              </w:divBdr>
                              <w:divsChild>
                                <w:div w:id="1897735859">
                                  <w:marLeft w:val="0"/>
                                  <w:marRight w:val="0"/>
                                  <w:marTop w:val="0"/>
                                  <w:marBottom w:val="0"/>
                                  <w:divBdr>
                                    <w:top w:val="none" w:sz="0" w:space="0" w:color="auto"/>
                                    <w:left w:val="none" w:sz="0" w:space="0" w:color="auto"/>
                                    <w:bottom w:val="none" w:sz="0" w:space="0" w:color="auto"/>
                                    <w:right w:val="none" w:sz="0" w:space="0" w:color="auto"/>
                                  </w:divBdr>
                                  <w:divsChild>
                                    <w:div w:id="2073118421">
                                      <w:marLeft w:val="0"/>
                                      <w:marRight w:val="0"/>
                                      <w:marTop w:val="0"/>
                                      <w:marBottom w:val="0"/>
                                      <w:divBdr>
                                        <w:top w:val="none" w:sz="0" w:space="0" w:color="auto"/>
                                        <w:left w:val="none" w:sz="0" w:space="0" w:color="auto"/>
                                        <w:bottom w:val="none" w:sz="0" w:space="0" w:color="auto"/>
                                        <w:right w:val="none" w:sz="0" w:space="0" w:color="auto"/>
                                      </w:divBdr>
                                      <w:divsChild>
                                        <w:div w:id="1250893989">
                                          <w:marLeft w:val="0"/>
                                          <w:marRight w:val="0"/>
                                          <w:marTop w:val="0"/>
                                          <w:marBottom w:val="0"/>
                                          <w:divBdr>
                                            <w:top w:val="none" w:sz="0" w:space="0" w:color="auto"/>
                                            <w:left w:val="none" w:sz="0" w:space="0" w:color="auto"/>
                                            <w:bottom w:val="none" w:sz="0" w:space="0" w:color="auto"/>
                                            <w:right w:val="none" w:sz="0" w:space="0" w:color="auto"/>
                                          </w:divBdr>
                                          <w:divsChild>
                                            <w:div w:id="4558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8276154">
      <w:bodyDiv w:val="1"/>
      <w:marLeft w:val="0"/>
      <w:marRight w:val="0"/>
      <w:marTop w:val="0"/>
      <w:marBottom w:val="0"/>
      <w:divBdr>
        <w:top w:val="none" w:sz="0" w:space="0" w:color="auto"/>
        <w:left w:val="none" w:sz="0" w:space="0" w:color="auto"/>
        <w:bottom w:val="none" w:sz="0" w:space="0" w:color="auto"/>
        <w:right w:val="none" w:sz="0" w:space="0" w:color="auto"/>
      </w:divBdr>
    </w:div>
    <w:div w:id="869297418">
      <w:bodyDiv w:val="1"/>
      <w:marLeft w:val="0"/>
      <w:marRight w:val="0"/>
      <w:marTop w:val="0"/>
      <w:marBottom w:val="0"/>
      <w:divBdr>
        <w:top w:val="none" w:sz="0" w:space="0" w:color="auto"/>
        <w:left w:val="none" w:sz="0" w:space="0" w:color="auto"/>
        <w:bottom w:val="none" w:sz="0" w:space="0" w:color="auto"/>
        <w:right w:val="none" w:sz="0" w:space="0" w:color="auto"/>
      </w:divBdr>
    </w:div>
    <w:div w:id="883567510">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95180646">
      <w:bodyDiv w:val="1"/>
      <w:marLeft w:val="0"/>
      <w:marRight w:val="0"/>
      <w:marTop w:val="0"/>
      <w:marBottom w:val="0"/>
      <w:divBdr>
        <w:top w:val="none" w:sz="0" w:space="0" w:color="auto"/>
        <w:left w:val="none" w:sz="0" w:space="0" w:color="auto"/>
        <w:bottom w:val="none" w:sz="0" w:space="0" w:color="auto"/>
        <w:right w:val="none" w:sz="0" w:space="0" w:color="auto"/>
      </w:divBdr>
    </w:div>
    <w:div w:id="1068726075">
      <w:bodyDiv w:val="1"/>
      <w:marLeft w:val="0"/>
      <w:marRight w:val="0"/>
      <w:marTop w:val="0"/>
      <w:marBottom w:val="0"/>
      <w:divBdr>
        <w:top w:val="none" w:sz="0" w:space="0" w:color="auto"/>
        <w:left w:val="none" w:sz="0" w:space="0" w:color="auto"/>
        <w:bottom w:val="none" w:sz="0" w:space="0" w:color="auto"/>
        <w:right w:val="none" w:sz="0" w:space="0" w:color="auto"/>
      </w:divBdr>
    </w:div>
    <w:div w:id="1075591157">
      <w:bodyDiv w:val="1"/>
      <w:marLeft w:val="0"/>
      <w:marRight w:val="0"/>
      <w:marTop w:val="0"/>
      <w:marBottom w:val="0"/>
      <w:divBdr>
        <w:top w:val="none" w:sz="0" w:space="0" w:color="auto"/>
        <w:left w:val="none" w:sz="0" w:space="0" w:color="auto"/>
        <w:bottom w:val="none" w:sz="0" w:space="0" w:color="auto"/>
        <w:right w:val="none" w:sz="0" w:space="0" w:color="auto"/>
      </w:divBdr>
    </w:div>
    <w:div w:id="1116146197">
      <w:bodyDiv w:val="1"/>
      <w:marLeft w:val="0"/>
      <w:marRight w:val="0"/>
      <w:marTop w:val="0"/>
      <w:marBottom w:val="0"/>
      <w:divBdr>
        <w:top w:val="none" w:sz="0" w:space="0" w:color="auto"/>
        <w:left w:val="none" w:sz="0" w:space="0" w:color="auto"/>
        <w:bottom w:val="none" w:sz="0" w:space="0" w:color="auto"/>
        <w:right w:val="none" w:sz="0" w:space="0" w:color="auto"/>
      </w:divBdr>
    </w:div>
    <w:div w:id="112789084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51308481">
      <w:bodyDiv w:val="1"/>
      <w:marLeft w:val="0"/>
      <w:marRight w:val="0"/>
      <w:marTop w:val="0"/>
      <w:marBottom w:val="0"/>
      <w:divBdr>
        <w:top w:val="none" w:sz="0" w:space="0" w:color="auto"/>
        <w:left w:val="none" w:sz="0" w:space="0" w:color="auto"/>
        <w:bottom w:val="none" w:sz="0" w:space="0" w:color="auto"/>
        <w:right w:val="none" w:sz="0" w:space="0" w:color="auto"/>
      </w:divBdr>
    </w:div>
    <w:div w:id="1256746565">
      <w:bodyDiv w:val="1"/>
      <w:marLeft w:val="0"/>
      <w:marRight w:val="0"/>
      <w:marTop w:val="0"/>
      <w:marBottom w:val="0"/>
      <w:divBdr>
        <w:top w:val="none" w:sz="0" w:space="0" w:color="auto"/>
        <w:left w:val="none" w:sz="0" w:space="0" w:color="auto"/>
        <w:bottom w:val="none" w:sz="0" w:space="0" w:color="auto"/>
        <w:right w:val="none" w:sz="0" w:space="0" w:color="auto"/>
      </w:divBdr>
    </w:div>
    <w:div w:id="1261061042">
      <w:bodyDiv w:val="1"/>
      <w:marLeft w:val="0"/>
      <w:marRight w:val="0"/>
      <w:marTop w:val="0"/>
      <w:marBottom w:val="0"/>
      <w:divBdr>
        <w:top w:val="none" w:sz="0" w:space="0" w:color="auto"/>
        <w:left w:val="none" w:sz="0" w:space="0" w:color="auto"/>
        <w:bottom w:val="none" w:sz="0" w:space="0" w:color="auto"/>
        <w:right w:val="none" w:sz="0" w:space="0" w:color="auto"/>
      </w:divBdr>
    </w:div>
    <w:div w:id="1296136109">
      <w:bodyDiv w:val="1"/>
      <w:marLeft w:val="0"/>
      <w:marRight w:val="0"/>
      <w:marTop w:val="0"/>
      <w:marBottom w:val="0"/>
      <w:divBdr>
        <w:top w:val="none" w:sz="0" w:space="0" w:color="auto"/>
        <w:left w:val="none" w:sz="0" w:space="0" w:color="auto"/>
        <w:bottom w:val="none" w:sz="0" w:space="0" w:color="auto"/>
        <w:right w:val="none" w:sz="0" w:space="0" w:color="auto"/>
      </w:divBdr>
    </w:div>
    <w:div w:id="131433303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80126934">
      <w:bodyDiv w:val="1"/>
      <w:marLeft w:val="0"/>
      <w:marRight w:val="0"/>
      <w:marTop w:val="0"/>
      <w:marBottom w:val="0"/>
      <w:divBdr>
        <w:top w:val="none" w:sz="0" w:space="0" w:color="auto"/>
        <w:left w:val="none" w:sz="0" w:space="0" w:color="auto"/>
        <w:bottom w:val="none" w:sz="0" w:space="0" w:color="auto"/>
        <w:right w:val="none" w:sz="0" w:space="0" w:color="auto"/>
      </w:divBdr>
    </w:div>
    <w:div w:id="1391616807">
      <w:bodyDiv w:val="1"/>
      <w:marLeft w:val="0"/>
      <w:marRight w:val="0"/>
      <w:marTop w:val="0"/>
      <w:marBottom w:val="0"/>
      <w:divBdr>
        <w:top w:val="none" w:sz="0" w:space="0" w:color="auto"/>
        <w:left w:val="none" w:sz="0" w:space="0" w:color="auto"/>
        <w:bottom w:val="none" w:sz="0" w:space="0" w:color="auto"/>
        <w:right w:val="none" w:sz="0" w:space="0" w:color="auto"/>
      </w:divBdr>
    </w:div>
    <w:div w:id="1397362341">
      <w:bodyDiv w:val="1"/>
      <w:marLeft w:val="0"/>
      <w:marRight w:val="0"/>
      <w:marTop w:val="0"/>
      <w:marBottom w:val="0"/>
      <w:divBdr>
        <w:top w:val="none" w:sz="0" w:space="0" w:color="auto"/>
        <w:left w:val="none" w:sz="0" w:space="0" w:color="auto"/>
        <w:bottom w:val="none" w:sz="0" w:space="0" w:color="auto"/>
        <w:right w:val="none" w:sz="0" w:space="0" w:color="auto"/>
      </w:divBdr>
    </w:div>
    <w:div w:id="1399476326">
      <w:bodyDiv w:val="1"/>
      <w:marLeft w:val="0"/>
      <w:marRight w:val="0"/>
      <w:marTop w:val="0"/>
      <w:marBottom w:val="0"/>
      <w:divBdr>
        <w:top w:val="none" w:sz="0" w:space="0" w:color="auto"/>
        <w:left w:val="none" w:sz="0" w:space="0" w:color="auto"/>
        <w:bottom w:val="none" w:sz="0" w:space="0" w:color="auto"/>
        <w:right w:val="none" w:sz="0" w:space="0" w:color="auto"/>
      </w:divBdr>
    </w:div>
    <w:div w:id="1429691161">
      <w:bodyDiv w:val="1"/>
      <w:marLeft w:val="0"/>
      <w:marRight w:val="0"/>
      <w:marTop w:val="0"/>
      <w:marBottom w:val="0"/>
      <w:divBdr>
        <w:top w:val="none" w:sz="0" w:space="0" w:color="auto"/>
        <w:left w:val="none" w:sz="0" w:space="0" w:color="auto"/>
        <w:bottom w:val="none" w:sz="0" w:space="0" w:color="auto"/>
        <w:right w:val="none" w:sz="0" w:space="0" w:color="auto"/>
      </w:divBdr>
    </w:div>
    <w:div w:id="1437947408">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71483949">
      <w:bodyDiv w:val="1"/>
      <w:marLeft w:val="0"/>
      <w:marRight w:val="0"/>
      <w:marTop w:val="0"/>
      <w:marBottom w:val="0"/>
      <w:divBdr>
        <w:top w:val="none" w:sz="0" w:space="0" w:color="auto"/>
        <w:left w:val="none" w:sz="0" w:space="0" w:color="auto"/>
        <w:bottom w:val="none" w:sz="0" w:space="0" w:color="auto"/>
        <w:right w:val="none" w:sz="0" w:space="0" w:color="auto"/>
      </w:divBdr>
    </w:div>
    <w:div w:id="1480995556">
      <w:bodyDiv w:val="1"/>
      <w:marLeft w:val="0"/>
      <w:marRight w:val="0"/>
      <w:marTop w:val="0"/>
      <w:marBottom w:val="0"/>
      <w:divBdr>
        <w:top w:val="none" w:sz="0" w:space="0" w:color="auto"/>
        <w:left w:val="none" w:sz="0" w:space="0" w:color="auto"/>
        <w:bottom w:val="none" w:sz="0" w:space="0" w:color="auto"/>
        <w:right w:val="none" w:sz="0" w:space="0" w:color="auto"/>
      </w:divBdr>
    </w:div>
    <w:div w:id="1499419702">
      <w:bodyDiv w:val="1"/>
      <w:marLeft w:val="0"/>
      <w:marRight w:val="0"/>
      <w:marTop w:val="0"/>
      <w:marBottom w:val="0"/>
      <w:divBdr>
        <w:top w:val="none" w:sz="0" w:space="0" w:color="auto"/>
        <w:left w:val="none" w:sz="0" w:space="0" w:color="auto"/>
        <w:bottom w:val="none" w:sz="0" w:space="0" w:color="auto"/>
        <w:right w:val="none" w:sz="0" w:space="0" w:color="auto"/>
      </w:divBdr>
    </w:div>
    <w:div w:id="1602303282">
      <w:bodyDiv w:val="1"/>
      <w:marLeft w:val="0"/>
      <w:marRight w:val="0"/>
      <w:marTop w:val="0"/>
      <w:marBottom w:val="0"/>
      <w:divBdr>
        <w:top w:val="none" w:sz="0" w:space="0" w:color="auto"/>
        <w:left w:val="none" w:sz="0" w:space="0" w:color="auto"/>
        <w:bottom w:val="none" w:sz="0" w:space="0" w:color="auto"/>
        <w:right w:val="none" w:sz="0" w:space="0" w:color="auto"/>
      </w:divBdr>
    </w:div>
    <w:div w:id="1611014638">
      <w:bodyDiv w:val="1"/>
      <w:marLeft w:val="0"/>
      <w:marRight w:val="0"/>
      <w:marTop w:val="0"/>
      <w:marBottom w:val="0"/>
      <w:divBdr>
        <w:top w:val="none" w:sz="0" w:space="0" w:color="auto"/>
        <w:left w:val="none" w:sz="0" w:space="0" w:color="auto"/>
        <w:bottom w:val="none" w:sz="0" w:space="0" w:color="auto"/>
        <w:right w:val="none" w:sz="0" w:space="0" w:color="auto"/>
      </w:divBdr>
    </w:div>
    <w:div w:id="1622149189">
      <w:bodyDiv w:val="1"/>
      <w:marLeft w:val="0"/>
      <w:marRight w:val="0"/>
      <w:marTop w:val="0"/>
      <w:marBottom w:val="0"/>
      <w:divBdr>
        <w:top w:val="none" w:sz="0" w:space="0" w:color="auto"/>
        <w:left w:val="none" w:sz="0" w:space="0" w:color="auto"/>
        <w:bottom w:val="none" w:sz="0" w:space="0" w:color="auto"/>
        <w:right w:val="none" w:sz="0" w:space="0" w:color="auto"/>
      </w:divBdr>
    </w:div>
    <w:div w:id="1630744200">
      <w:bodyDiv w:val="1"/>
      <w:marLeft w:val="0"/>
      <w:marRight w:val="0"/>
      <w:marTop w:val="0"/>
      <w:marBottom w:val="0"/>
      <w:divBdr>
        <w:top w:val="none" w:sz="0" w:space="0" w:color="auto"/>
        <w:left w:val="none" w:sz="0" w:space="0" w:color="auto"/>
        <w:bottom w:val="none" w:sz="0" w:space="0" w:color="auto"/>
        <w:right w:val="none" w:sz="0" w:space="0" w:color="auto"/>
      </w:divBdr>
    </w:div>
    <w:div w:id="1653750389">
      <w:bodyDiv w:val="1"/>
      <w:marLeft w:val="0"/>
      <w:marRight w:val="0"/>
      <w:marTop w:val="0"/>
      <w:marBottom w:val="0"/>
      <w:divBdr>
        <w:top w:val="none" w:sz="0" w:space="0" w:color="auto"/>
        <w:left w:val="none" w:sz="0" w:space="0" w:color="auto"/>
        <w:bottom w:val="none" w:sz="0" w:space="0" w:color="auto"/>
        <w:right w:val="none" w:sz="0" w:space="0" w:color="auto"/>
      </w:divBdr>
    </w:div>
    <w:div w:id="1671105870">
      <w:bodyDiv w:val="1"/>
      <w:marLeft w:val="0"/>
      <w:marRight w:val="0"/>
      <w:marTop w:val="0"/>
      <w:marBottom w:val="0"/>
      <w:divBdr>
        <w:top w:val="none" w:sz="0" w:space="0" w:color="auto"/>
        <w:left w:val="none" w:sz="0" w:space="0" w:color="auto"/>
        <w:bottom w:val="none" w:sz="0" w:space="0" w:color="auto"/>
        <w:right w:val="none" w:sz="0" w:space="0" w:color="auto"/>
      </w:divBdr>
    </w:div>
    <w:div w:id="1692225860">
      <w:bodyDiv w:val="1"/>
      <w:marLeft w:val="0"/>
      <w:marRight w:val="0"/>
      <w:marTop w:val="0"/>
      <w:marBottom w:val="0"/>
      <w:divBdr>
        <w:top w:val="none" w:sz="0" w:space="0" w:color="auto"/>
        <w:left w:val="none" w:sz="0" w:space="0" w:color="auto"/>
        <w:bottom w:val="none" w:sz="0" w:space="0" w:color="auto"/>
        <w:right w:val="none" w:sz="0" w:space="0" w:color="auto"/>
      </w:divBdr>
    </w:div>
    <w:div w:id="1706247126">
      <w:bodyDiv w:val="1"/>
      <w:marLeft w:val="0"/>
      <w:marRight w:val="0"/>
      <w:marTop w:val="0"/>
      <w:marBottom w:val="0"/>
      <w:divBdr>
        <w:top w:val="none" w:sz="0" w:space="0" w:color="auto"/>
        <w:left w:val="none" w:sz="0" w:space="0" w:color="auto"/>
        <w:bottom w:val="none" w:sz="0" w:space="0" w:color="auto"/>
        <w:right w:val="none" w:sz="0" w:space="0" w:color="auto"/>
      </w:divBdr>
    </w:div>
    <w:div w:id="1722441704">
      <w:bodyDiv w:val="1"/>
      <w:marLeft w:val="0"/>
      <w:marRight w:val="0"/>
      <w:marTop w:val="0"/>
      <w:marBottom w:val="0"/>
      <w:divBdr>
        <w:top w:val="none" w:sz="0" w:space="0" w:color="auto"/>
        <w:left w:val="none" w:sz="0" w:space="0" w:color="auto"/>
        <w:bottom w:val="none" w:sz="0" w:space="0" w:color="auto"/>
        <w:right w:val="none" w:sz="0" w:space="0" w:color="auto"/>
      </w:divBdr>
    </w:div>
    <w:div w:id="1723939125">
      <w:bodyDiv w:val="1"/>
      <w:marLeft w:val="0"/>
      <w:marRight w:val="0"/>
      <w:marTop w:val="0"/>
      <w:marBottom w:val="0"/>
      <w:divBdr>
        <w:top w:val="none" w:sz="0" w:space="0" w:color="auto"/>
        <w:left w:val="none" w:sz="0" w:space="0" w:color="auto"/>
        <w:bottom w:val="none" w:sz="0" w:space="0" w:color="auto"/>
        <w:right w:val="none" w:sz="0" w:space="0" w:color="auto"/>
      </w:divBdr>
    </w:div>
    <w:div w:id="1729914671">
      <w:bodyDiv w:val="1"/>
      <w:marLeft w:val="0"/>
      <w:marRight w:val="0"/>
      <w:marTop w:val="0"/>
      <w:marBottom w:val="0"/>
      <w:divBdr>
        <w:top w:val="none" w:sz="0" w:space="0" w:color="auto"/>
        <w:left w:val="none" w:sz="0" w:space="0" w:color="auto"/>
        <w:bottom w:val="none" w:sz="0" w:space="0" w:color="auto"/>
        <w:right w:val="none" w:sz="0" w:space="0" w:color="auto"/>
      </w:divBdr>
    </w:div>
    <w:div w:id="1733389525">
      <w:bodyDiv w:val="1"/>
      <w:marLeft w:val="0"/>
      <w:marRight w:val="0"/>
      <w:marTop w:val="0"/>
      <w:marBottom w:val="0"/>
      <w:divBdr>
        <w:top w:val="none" w:sz="0" w:space="0" w:color="auto"/>
        <w:left w:val="none" w:sz="0" w:space="0" w:color="auto"/>
        <w:bottom w:val="none" w:sz="0" w:space="0" w:color="auto"/>
        <w:right w:val="none" w:sz="0" w:space="0" w:color="auto"/>
      </w:divBdr>
    </w:div>
    <w:div w:id="1777944112">
      <w:bodyDiv w:val="1"/>
      <w:marLeft w:val="0"/>
      <w:marRight w:val="0"/>
      <w:marTop w:val="0"/>
      <w:marBottom w:val="0"/>
      <w:divBdr>
        <w:top w:val="none" w:sz="0" w:space="0" w:color="auto"/>
        <w:left w:val="none" w:sz="0" w:space="0" w:color="auto"/>
        <w:bottom w:val="none" w:sz="0" w:space="0" w:color="auto"/>
        <w:right w:val="none" w:sz="0" w:space="0" w:color="auto"/>
      </w:divBdr>
      <w:divsChild>
        <w:div w:id="974678603">
          <w:marLeft w:val="547"/>
          <w:marRight w:val="0"/>
          <w:marTop w:val="67"/>
          <w:marBottom w:val="0"/>
          <w:divBdr>
            <w:top w:val="none" w:sz="0" w:space="0" w:color="auto"/>
            <w:left w:val="none" w:sz="0" w:space="0" w:color="auto"/>
            <w:bottom w:val="none" w:sz="0" w:space="0" w:color="auto"/>
            <w:right w:val="none" w:sz="0" w:space="0" w:color="auto"/>
          </w:divBdr>
        </w:div>
        <w:div w:id="1298993933">
          <w:marLeft w:val="547"/>
          <w:marRight w:val="0"/>
          <w:marTop w:val="67"/>
          <w:marBottom w:val="0"/>
          <w:divBdr>
            <w:top w:val="none" w:sz="0" w:space="0" w:color="auto"/>
            <w:left w:val="none" w:sz="0" w:space="0" w:color="auto"/>
            <w:bottom w:val="none" w:sz="0" w:space="0" w:color="auto"/>
            <w:right w:val="none" w:sz="0" w:space="0" w:color="auto"/>
          </w:divBdr>
        </w:div>
      </w:divsChild>
    </w:div>
    <w:div w:id="1795247706">
      <w:bodyDiv w:val="1"/>
      <w:marLeft w:val="0"/>
      <w:marRight w:val="0"/>
      <w:marTop w:val="0"/>
      <w:marBottom w:val="0"/>
      <w:divBdr>
        <w:top w:val="none" w:sz="0" w:space="0" w:color="auto"/>
        <w:left w:val="none" w:sz="0" w:space="0" w:color="auto"/>
        <w:bottom w:val="none" w:sz="0" w:space="0" w:color="auto"/>
        <w:right w:val="none" w:sz="0" w:space="0" w:color="auto"/>
      </w:divBdr>
    </w:div>
    <w:div w:id="1868442111">
      <w:bodyDiv w:val="1"/>
      <w:marLeft w:val="0"/>
      <w:marRight w:val="0"/>
      <w:marTop w:val="0"/>
      <w:marBottom w:val="0"/>
      <w:divBdr>
        <w:top w:val="none" w:sz="0" w:space="0" w:color="auto"/>
        <w:left w:val="none" w:sz="0" w:space="0" w:color="auto"/>
        <w:bottom w:val="none" w:sz="0" w:space="0" w:color="auto"/>
        <w:right w:val="none" w:sz="0" w:space="0" w:color="auto"/>
      </w:divBdr>
    </w:div>
    <w:div w:id="1891107890">
      <w:bodyDiv w:val="1"/>
      <w:marLeft w:val="0"/>
      <w:marRight w:val="0"/>
      <w:marTop w:val="0"/>
      <w:marBottom w:val="0"/>
      <w:divBdr>
        <w:top w:val="none" w:sz="0" w:space="0" w:color="auto"/>
        <w:left w:val="none" w:sz="0" w:space="0" w:color="auto"/>
        <w:bottom w:val="none" w:sz="0" w:space="0" w:color="auto"/>
        <w:right w:val="none" w:sz="0" w:space="0" w:color="auto"/>
      </w:divBdr>
    </w:div>
    <w:div w:id="1974213321">
      <w:bodyDiv w:val="1"/>
      <w:marLeft w:val="0"/>
      <w:marRight w:val="0"/>
      <w:marTop w:val="0"/>
      <w:marBottom w:val="0"/>
      <w:divBdr>
        <w:top w:val="none" w:sz="0" w:space="0" w:color="auto"/>
        <w:left w:val="none" w:sz="0" w:space="0" w:color="auto"/>
        <w:bottom w:val="none" w:sz="0" w:space="0" w:color="auto"/>
        <w:right w:val="none" w:sz="0" w:space="0" w:color="auto"/>
      </w:divBdr>
    </w:div>
    <w:div w:id="1978140254">
      <w:bodyDiv w:val="1"/>
      <w:marLeft w:val="0"/>
      <w:marRight w:val="0"/>
      <w:marTop w:val="0"/>
      <w:marBottom w:val="0"/>
      <w:divBdr>
        <w:top w:val="none" w:sz="0" w:space="0" w:color="auto"/>
        <w:left w:val="none" w:sz="0" w:space="0" w:color="auto"/>
        <w:bottom w:val="none" w:sz="0" w:space="0" w:color="auto"/>
        <w:right w:val="none" w:sz="0" w:space="0" w:color="auto"/>
      </w:divBdr>
    </w:div>
    <w:div w:id="1997144402">
      <w:bodyDiv w:val="1"/>
      <w:marLeft w:val="0"/>
      <w:marRight w:val="0"/>
      <w:marTop w:val="0"/>
      <w:marBottom w:val="0"/>
      <w:divBdr>
        <w:top w:val="none" w:sz="0" w:space="0" w:color="auto"/>
        <w:left w:val="none" w:sz="0" w:space="0" w:color="auto"/>
        <w:bottom w:val="none" w:sz="0" w:space="0" w:color="auto"/>
        <w:right w:val="none" w:sz="0" w:space="0" w:color="auto"/>
      </w:divBdr>
    </w:div>
    <w:div w:id="2027101188">
      <w:bodyDiv w:val="1"/>
      <w:marLeft w:val="0"/>
      <w:marRight w:val="0"/>
      <w:marTop w:val="0"/>
      <w:marBottom w:val="0"/>
      <w:divBdr>
        <w:top w:val="none" w:sz="0" w:space="0" w:color="auto"/>
        <w:left w:val="none" w:sz="0" w:space="0" w:color="auto"/>
        <w:bottom w:val="none" w:sz="0" w:space="0" w:color="auto"/>
        <w:right w:val="none" w:sz="0" w:space="0" w:color="auto"/>
      </w:divBdr>
    </w:div>
    <w:div w:id="2045905468">
      <w:bodyDiv w:val="1"/>
      <w:marLeft w:val="0"/>
      <w:marRight w:val="0"/>
      <w:marTop w:val="0"/>
      <w:marBottom w:val="0"/>
      <w:divBdr>
        <w:top w:val="none" w:sz="0" w:space="0" w:color="auto"/>
        <w:left w:val="none" w:sz="0" w:space="0" w:color="auto"/>
        <w:bottom w:val="none" w:sz="0" w:space="0" w:color="auto"/>
        <w:right w:val="none" w:sz="0" w:space="0" w:color="auto"/>
      </w:divBdr>
    </w:div>
    <w:div w:id="2100447764">
      <w:bodyDiv w:val="1"/>
      <w:marLeft w:val="0"/>
      <w:marRight w:val="0"/>
      <w:marTop w:val="0"/>
      <w:marBottom w:val="0"/>
      <w:divBdr>
        <w:top w:val="none" w:sz="0" w:space="0" w:color="auto"/>
        <w:left w:val="none" w:sz="0" w:space="0" w:color="auto"/>
        <w:bottom w:val="none" w:sz="0" w:space="0" w:color="auto"/>
        <w:right w:val="none" w:sz="0" w:space="0" w:color="auto"/>
      </w:divBdr>
    </w:div>
    <w:div w:id="211231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jones@oxford.gov.uk"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64bc80c7a28e4aed"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bd215a2bff9a408c"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dde58a0-bcc7-4061-a739-1002c387a481">
      <UserInfo>
        <DisplayName>KALIA Mili</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524DD9E805AD429D5A0DE2D06539A4" ma:contentTypeVersion="4" ma:contentTypeDescription="Create a new document." ma:contentTypeScope="" ma:versionID="640ea5f36b6776c97d9688d471d82e0d">
  <xsd:schema xmlns:xsd="http://www.w3.org/2001/XMLSchema" xmlns:xs="http://www.w3.org/2001/XMLSchema" xmlns:p="http://schemas.microsoft.com/office/2006/metadata/properties" xmlns:ns2="57206fd4-abac-41d2-aad5-58c91155fe49" xmlns:ns3="3dde58a0-bcc7-4061-a739-1002c387a481" targetNamespace="http://schemas.microsoft.com/office/2006/metadata/properties" ma:root="true" ma:fieldsID="684972de0bd471b361a6da0c26fcdca9" ns2:_="" ns3:_="">
    <xsd:import namespace="57206fd4-abac-41d2-aad5-58c91155fe49"/>
    <xsd:import namespace="3dde58a0-bcc7-4061-a739-1002c387a4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06fd4-abac-41d2-aad5-58c91155f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de58a0-bcc7-4061-a739-1002c387a4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1BFEC-B055-408A-B7D9-D6FD866D264F}">
  <ds:schemaRefs>
    <ds:schemaRef ds:uri="3dde58a0-bcc7-4061-a739-1002c387a481"/>
    <ds:schemaRef ds:uri="http://purl.org/dc/elements/1.1/"/>
    <ds:schemaRef ds:uri="http://schemas.microsoft.com/office/2006/metadata/properties"/>
    <ds:schemaRef ds:uri="57206fd4-abac-41d2-aad5-58c91155fe49"/>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57D3A1E-46B5-421D-8257-E6399D600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06fd4-abac-41d2-aad5-58c91155fe49"/>
    <ds:schemaRef ds:uri="3dde58a0-bcc7-4061-a739-1002c387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38070C-9792-4741-896B-B2A35DEBB554}">
  <ds:schemaRefs>
    <ds:schemaRef ds:uri="http://schemas.microsoft.com/sharepoint/v3/contenttype/forms"/>
  </ds:schemaRefs>
</ds:datastoreItem>
</file>

<file path=customXml/itemProps4.xml><?xml version="1.0" encoding="utf-8"?>
<ds:datastoreItem xmlns:ds="http://schemas.openxmlformats.org/officeDocument/2006/customXml" ds:itemID="{1A372656-3199-45C2-B053-CD45C030A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5A96AB97</Template>
  <TotalTime>0</TotalTime>
  <Pages>9</Pages>
  <Words>2984</Words>
  <Characters>17260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20204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dgranito</dc:creator>
  <cp:lastModifiedBy>TYRELL Lucy</cp:lastModifiedBy>
  <cp:revision>2</cp:revision>
  <cp:lastPrinted>2023-06-12T09:57:00Z</cp:lastPrinted>
  <dcterms:created xsi:type="dcterms:W3CDTF">2023-06-26T13:20:00Z</dcterms:created>
  <dcterms:modified xsi:type="dcterms:W3CDTF">2023-06-26T13:20:00Z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0x010100C7524DD9E805AD429D5A0DE2D06539A4</vt:lpwstr>
  </property>
</Properties>
</file>